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9B76D" w14:textId="77777777" w:rsidR="005B504C" w:rsidRPr="00564AF0" w:rsidRDefault="005B504C" w:rsidP="005B504C">
      <w:pPr>
        <w:spacing w:after="0" w:line="240" w:lineRule="auto"/>
        <w:jc w:val="center"/>
        <w:rPr>
          <w:rFonts w:ascii="Times New Roman" w:eastAsia="Times New Roman" w:hAnsi="Times New Roman" w:cs="Times New Roman"/>
          <w:b/>
          <w:bCs/>
          <w:sz w:val="28"/>
          <w:szCs w:val="28"/>
          <w:lang w:eastAsia="hr-HR"/>
        </w:rPr>
      </w:pPr>
      <w:r w:rsidRPr="00564AF0">
        <w:rPr>
          <w:rFonts w:ascii="Times New Roman" w:eastAsia="Times New Roman" w:hAnsi="Times New Roman" w:cs="Times New Roman"/>
          <w:b/>
          <w:bCs/>
          <w:sz w:val="28"/>
          <w:szCs w:val="28"/>
          <w:lang w:eastAsia="hr-HR"/>
        </w:rPr>
        <w:t>Polugodišnji izvještaj o izvršenju proračuna Općine Stankovci za razdoblje od 01.01.2025. do 30.06.2025. godine</w:t>
      </w:r>
    </w:p>
    <w:p w14:paraId="1B3EA51F" w14:textId="77777777" w:rsidR="005B504C" w:rsidRDefault="005B504C" w:rsidP="005B504C">
      <w:pPr>
        <w:spacing w:after="0" w:line="240" w:lineRule="auto"/>
        <w:jc w:val="both"/>
        <w:rPr>
          <w:rFonts w:ascii="Times New Roman" w:eastAsia="Times New Roman" w:hAnsi="Times New Roman" w:cs="Times New Roman"/>
          <w:sz w:val="20"/>
          <w:szCs w:val="20"/>
          <w:lang w:eastAsia="hr-HR"/>
        </w:rPr>
      </w:pPr>
    </w:p>
    <w:p w14:paraId="4D51458A"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41E5B093" w14:textId="77777777" w:rsidR="005B504C" w:rsidRPr="00564AF0" w:rsidRDefault="005B504C" w:rsidP="005B504C">
      <w:pPr>
        <w:spacing w:after="0" w:line="240" w:lineRule="auto"/>
        <w:jc w:val="center"/>
        <w:rPr>
          <w:rFonts w:ascii="Times New Roman" w:eastAsia="Times New Roman" w:hAnsi="Times New Roman" w:cs="Times New Roman"/>
          <w:b/>
          <w:bCs/>
          <w:sz w:val="24"/>
          <w:szCs w:val="20"/>
          <w:lang w:eastAsia="hr-HR"/>
        </w:rPr>
      </w:pPr>
      <w:r w:rsidRPr="00564AF0">
        <w:rPr>
          <w:rFonts w:ascii="Times New Roman" w:eastAsia="Times New Roman" w:hAnsi="Times New Roman" w:cs="Times New Roman"/>
          <w:b/>
          <w:bCs/>
          <w:sz w:val="24"/>
          <w:szCs w:val="20"/>
          <w:lang w:eastAsia="hr-HR"/>
        </w:rPr>
        <w:t>Članak 1.</w:t>
      </w:r>
    </w:p>
    <w:p w14:paraId="23B3D16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Polugodišnji izvještaj o izvršenju Proračun Općine Stankovci za 2025. godinu ostvaren je  kako slijedi:</w:t>
      </w:r>
    </w:p>
    <w:p w14:paraId="4474C8F0" w14:textId="77777777" w:rsidR="005B504C" w:rsidRPr="00564AF0" w:rsidRDefault="005B504C" w:rsidP="005B504C">
      <w:pPr>
        <w:keepNext/>
        <w:keepLines/>
        <w:numPr>
          <w:ilvl w:val="0"/>
          <w:numId w:val="1"/>
        </w:numPr>
        <w:spacing w:before="240" w:after="0" w:line="276" w:lineRule="auto"/>
        <w:ind w:left="426" w:hanging="436"/>
        <w:jc w:val="both"/>
        <w:outlineLvl w:val="0"/>
        <w:rPr>
          <w:rFonts w:ascii="Times New Roman" w:eastAsiaTheme="majorEastAsia" w:hAnsi="Times New Roman" w:cs="Times New Roman"/>
          <w:b/>
          <w:bCs/>
          <w:color w:val="2F5496" w:themeColor="accent1" w:themeShade="BF"/>
          <w:sz w:val="24"/>
          <w:szCs w:val="24"/>
        </w:rPr>
      </w:pPr>
      <w:bookmarkStart w:id="0" w:name="_Toc161164536"/>
      <w:r w:rsidRPr="00564AF0">
        <w:rPr>
          <w:rFonts w:ascii="Times New Roman" w:eastAsiaTheme="majorEastAsia" w:hAnsi="Times New Roman" w:cs="Times New Roman"/>
          <w:b/>
          <w:bCs/>
          <w:color w:val="2F5496" w:themeColor="accent1" w:themeShade="BF"/>
          <w:sz w:val="24"/>
          <w:szCs w:val="24"/>
        </w:rPr>
        <w:t>OPĆI DIO</w:t>
      </w:r>
      <w:bookmarkEnd w:id="0"/>
    </w:p>
    <w:p w14:paraId="4F4D7056"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68DB6237" w14:textId="77777777" w:rsidR="005B504C" w:rsidRPr="00564AF0" w:rsidRDefault="005B504C" w:rsidP="005B504C">
      <w:pPr>
        <w:spacing w:after="0"/>
        <w:ind w:left="284"/>
        <w:contextualSpacing/>
        <w:rPr>
          <w:rFonts w:ascii="Times New Roman" w:hAnsi="Times New Roman"/>
          <w:b/>
          <w:bCs/>
          <w:szCs w:val="20"/>
        </w:rPr>
      </w:pPr>
      <w:r w:rsidRPr="00564AF0">
        <w:rPr>
          <w:rFonts w:ascii="Times New Roman" w:hAnsi="Times New Roman"/>
          <w:b/>
          <w:bCs/>
          <w:szCs w:val="20"/>
        </w:rPr>
        <w:t>SAŽETAK RAČUNA PRIHODA I RASHODA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3563C55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353C30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RAZRED I NAZIV</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F6EB93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5C4579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861D36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0BF857E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15052C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1184F97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39F9536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F9581E7"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5A54DB7"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1A3344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D1A717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A80005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B997A6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259A7E9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D0160A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 Prihodi poslovanja</w:t>
            </w:r>
          </w:p>
        </w:tc>
        <w:tc>
          <w:tcPr>
            <w:tcW w:w="1300" w:type="dxa"/>
            <w:tcBorders>
              <w:top w:val="single" w:sz="4" w:space="0" w:color="auto"/>
              <w:left w:val="single" w:sz="4" w:space="0" w:color="auto"/>
              <w:bottom w:val="single" w:sz="4" w:space="0" w:color="auto"/>
              <w:right w:val="single" w:sz="4" w:space="0" w:color="auto"/>
            </w:tcBorders>
            <w:hideMark/>
          </w:tcPr>
          <w:p w14:paraId="28E680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801.346,45</w:t>
            </w:r>
          </w:p>
        </w:tc>
        <w:tc>
          <w:tcPr>
            <w:tcW w:w="1300" w:type="dxa"/>
            <w:tcBorders>
              <w:top w:val="single" w:sz="4" w:space="0" w:color="auto"/>
              <w:left w:val="single" w:sz="4" w:space="0" w:color="auto"/>
              <w:bottom w:val="single" w:sz="4" w:space="0" w:color="auto"/>
              <w:right w:val="single" w:sz="4" w:space="0" w:color="auto"/>
            </w:tcBorders>
            <w:hideMark/>
          </w:tcPr>
          <w:p w14:paraId="2DDE61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8.784.448,00</w:t>
            </w:r>
          </w:p>
        </w:tc>
        <w:tc>
          <w:tcPr>
            <w:tcW w:w="1300" w:type="dxa"/>
            <w:tcBorders>
              <w:top w:val="single" w:sz="4" w:space="0" w:color="auto"/>
              <w:left w:val="single" w:sz="4" w:space="0" w:color="auto"/>
              <w:bottom w:val="single" w:sz="4" w:space="0" w:color="auto"/>
              <w:right w:val="single" w:sz="4" w:space="0" w:color="auto"/>
            </w:tcBorders>
            <w:hideMark/>
          </w:tcPr>
          <w:p w14:paraId="474CD2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1.138.647,45</w:t>
            </w:r>
          </w:p>
        </w:tc>
        <w:tc>
          <w:tcPr>
            <w:tcW w:w="960" w:type="dxa"/>
            <w:tcBorders>
              <w:top w:val="single" w:sz="4" w:space="0" w:color="auto"/>
              <w:left w:val="single" w:sz="4" w:space="0" w:color="auto"/>
              <w:bottom w:val="single" w:sz="4" w:space="0" w:color="auto"/>
              <w:right w:val="single" w:sz="4" w:space="0" w:color="auto"/>
            </w:tcBorders>
            <w:hideMark/>
          </w:tcPr>
          <w:p w14:paraId="693C85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142,09%</w:t>
            </w:r>
          </w:p>
        </w:tc>
        <w:tc>
          <w:tcPr>
            <w:tcW w:w="960" w:type="dxa"/>
            <w:tcBorders>
              <w:top w:val="single" w:sz="4" w:space="0" w:color="auto"/>
              <w:left w:val="single" w:sz="4" w:space="0" w:color="auto"/>
              <w:bottom w:val="single" w:sz="4" w:space="0" w:color="auto"/>
              <w:right w:val="single" w:sz="4" w:space="0" w:color="auto"/>
            </w:tcBorders>
            <w:hideMark/>
          </w:tcPr>
          <w:p w14:paraId="51E6FD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12,96%</w:t>
            </w:r>
          </w:p>
        </w:tc>
      </w:tr>
      <w:tr w:rsidR="005B504C" w:rsidRPr="00564AF0" w14:paraId="1D33AA3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2F640D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 Prihodi od prodaje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2C2157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163932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hideMark/>
          </w:tcPr>
          <w:p w14:paraId="2B40AA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ADEC0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7E9B0C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8D24FC4" w14:textId="77777777" w:rsidTr="00EF79F8">
        <w:trPr>
          <w:trHeight w:val="398"/>
        </w:trPr>
        <w:tc>
          <w:tcPr>
            <w:tcW w:w="4211" w:type="dxa"/>
            <w:tcBorders>
              <w:top w:val="single" w:sz="4" w:space="0" w:color="auto"/>
              <w:left w:val="single" w:sz="4" w:space="0" w:color="auto"/>
              <w:bottom w:val="single" w:sz="4" w:space="0" w:color="auto"/>
              <w:right w:val="single" w:sz="4" w:space="0" w:color="auto"/>
            </w:tcBorders>
            <w:hideMark/>
          </w:tcPr>
          <w:p w14:paraId="6216858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PRIHODI UKUPNO</w:t>
            </w:r>
          </w:p>
        </w:tc>
        <w:tc>
          <w:tcPr>
            <w:tcW w:w="1300" w:type="dxa"/>
            <w:tcBorders>
              <w:top w:val="single" w:sz="4" w:space="0" w:color="auto"/>
              <w:left w:val="single" w:sz="4" w:space="0" w:color="auto"/>
              <w:bottom w:val="single" w:sz="4" w:space="0" w:color="auto"/>
              <w:right w:val="single" w:sz="4" w:space="0" w:color="auto"/>
            </w:tcBorders>
            <w:hideMark/>
          </w:tcPr>
          <w:p w14:paraId="150E768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801.346,45</w:t>
            </w:r>
          </w:p>
        </w:tc>
        <w:tc>
          <w:tcPr>
            <w:tcW w:w="1300" w:type="dxa"/>
            <w:tcBorders>
              <w:top w:val="single" w:sz="4" w:space="0" w:color="auto"/>
              <w:left w:val="single" w:sz="4" w:space="0" w:color="auto"/>
              <w:bottom w:val="single" w:sz="4" w:space="0" w:color="auto"/>
              <w:right w:val="single" w:sz="4" w:space="0" w:color="auto"/>
            </w:tcBorders>
            <w:hideMark/>
          </w:tcPr>
          <w:p w14:paraId="66E6AA2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8.979.448,00</w:t>
            </w:r>
          </w:p>
        </w:tc>
        <w:tc>
          <w:tcPr>
            <w:tcW w:w="1300" w:type="dxa"/>
            <w:tcBorders>
              <w:top w:val="single" w:sz="4" w:space="0" w:color="auto"/>
              <w:left w:val="single" w:sz="4" w:space="0" w:color="auto"/>
              <w:bottom w:val="single" w:sz="4" w:space="0" w:color="auto"/>
              <w:right w:val="single" w:sz="4" w:space="0" w:color="auto"/>
            </w:tcBorders>
            <w:hideMark/>
          </w:tcPr>
          <w:p w14:paraId="3A1A9D7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1.138.647,45</w:t>
            </w:r>
          </w:p>
        </w:tc>
        <w:tc>
          <w:tcPr>
            <w:tcW w:w="960" w:type="dxa"/>
            <w:tcBorders>
              <w:top w:val="single" w:sz="4" w:space="0" w:color="auto"/>
              <w:left w:val="single" w:sz="4" w:space="0" w:color="auto"/>
              <w:bottom w:val="single" w:sz="4" w:space="0" w:color="auto"/>
              <w:right w:val="single" w:sz="4" w:space="0" w:color="auto"/>
            </w:tcBorders>
            <w:hideMark/>
          </w:tcPr>
          <w:p w14:paraId="2A16DAE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142,09%</w:t>
            </w:r>
          </w:p>
        </w:tc>
        <w:tc>
          <w:tcPr>
            <w:tcW w:w="960" w:type="dxa"/>
            <w:tcBorders>
              <w:top w:val="single" w:sz="4" w:space="0" w:color="auto"/>
              <w:left w:val="single" w:sz="4" w:space="0" w:color="auto"/>
              <w:bottom w:val="single" w:sz="4" w:space="0" w:color="auto"/>
              <w:right w:val="single" w:sz="4" w:space="0" w:color="auto"/>
            </w:tcBorders>
            <w:hideMark/>
          </w:tcPr>
          <w:p w14:paraId="49D7D9F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12,68%</w:t>
            </w:r>
          </w:p>
        </w:tc>
      </w:tr>
      <w:tr w:rsidR="005B504C" w:rsidRPr="00564AF0" w14:paraId="4AB60A2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4B0D6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 Rashodi poslovanja</w:t>
            </w:r>
          </w:p>
        </w:tc>
        <w:tc>
          <w:tcPr>
            <w:tcW w:w="1300" w:type="dxa"/>
            <w:tcBorders>
              <w:top w:val="single" w:sz="4" w:space="0" w:color="auto"/>
              <w:left w:val="single" w:sz="4" w:space="0" w:color="auto"/>
              <w:bottom w:val="single" w:sz="4" w:space="0" w:color="auto"/>
              <w:right w:val="single" w:sz="4" w:space="0" w:color="auto"/>
            </w:tcBorders>
            <w:hideMark/>
          </w:tcPr>
          <w:p w14:paraId="554D5A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624.286,31</w:t>
            </w:r>
          </w:p>
        </w:tc>
        <w:tc>
          <w:tcPr>
            <w:tcW w:w="1300" w:type="dxa"/>
            <w:tcBorders>
              <w:top w:val="single" w:sz="4" w:space="0" w:color="auto"/>
              <w:left w:val="single" w:sz="4" w:space="0" w:color="auto"/>
              <w:bottom w:val="single" w:sz="4" w:space="0" w:color="auto"/>
              <w:right w:val="single" w:sz="4" w:space="0" w:color="auto"/>
            </w:tcBorders>
            <w:hideMark/>
          </w:tcPr>
          <w:p w14:paraId="138711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1.949.198,00</w:t>
            </w:r>
          </w:p>
        </w:tc>
        <w:tc>
          <w:tcPr>
            <w:tcW w:w="1300" w:type="dxa"/>
            <w:tcBorders>
              <w:top w:val="single" w:sz="4" w:space="0" w:color="auto"/>
              <w:left w:val="single" w:sz="4" w:space="0" w:color="auto"/>
              <w:bottom w:val="single" w:sz="4" w:space="0" w:color="auto"/>
              <w:right w:val="single" w:sz="4" w:space="0" w:color="auto"/>
            </w:tcBorders>
            <w:hideMark/>
          </w:tcPr>
          <w:p w14:paraId="3FC4DA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773.085,79</w:t>
            </w:r>
          </w:p>
        </w:tc>
        <w:tc>
          <w:tcPr>
            <w:tcW w:w="960" w:type="dxa"/>
            <w:tcBorders>
              <w:top w:val="single" w:sz="4" w:space="0" w:color="auto"/>
              <w:left w:val="single" w:sz="4" w:space="0" w:color="auto"/>
              <w:bottom w:val="single" w:sz="4" w:space="0" w:color="auto"/>
              <w:right w:val="single" w:sz="4" w:space="0" w:color="auto"/>
            </w:tcBorders>
            <w:hideMark/>
          </w:tcPr>
          <w:p w14:paraId="7DEDCF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123,83%</w:t>
            </w:r>
          </w:p>
        </w:tc>
        <w:tc>
          <w:tcPr>
            <w:tcW w:w="960" w:type="dxa"/>
            <w:tcBorders>
              <w:top w:val="single" w:sz="4" w:space="0" w:color="auto"/>
              <w:left w:val="single" w:sz="4" w:space="0" w:color="auto"/>
              <w:bottom w:val="single" w:sz="4" w:space="0" w:color="auto"/>
              <w:right w:val="single" w:sz="4" w:space="0" w:color="auto"/>
            </w:tcBorders>
            <w:hideMark/>
          </w:tcPr>
          <w:p w14:paraId="274CDC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39,66%</w:t>
            </w:r>
          </w:p>
        </w:tc>
      </w:tr>
      <w:tr w:rsidR="005B504C" w:rsidRPr="00564AF0" w14:paraId="6DD231B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4AF65F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17E75D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479.821,39</w:t>
            </w:r>
          </w:p>
        </w:tc>
        <w:tc>
          <w:tcPr>
            <w:tcW w:w="1300" w:type="dxa"/>
            <w:tcBorders>
              <w:top w:val="single" w:sz="4" w:space="0" w:color="auto"/>
              <w:left w:val="single" w:sz="4" w:space="0" w:color="auto"/>
              <w:bottom w:val="single" w:sz="4" w:space="0" w:color="auto"/>
              <w:right w:val="single" w:sz="4" w:space="0" w:color="auto"/>
            </w:tcBorders>
            <w:hideMark/>
          </w:tcPr>
          <w:p w14:paraId="21F1DD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6.911.489,00</w:t>
            </w:r>
          </w:p>
        </w:tc>
        <w:tc>
          <w:tcPr>
            <w:tcW w:w="1300" w:type="dxa"/>
            <w:tcBorders>
              <w:top w:val="single" w:sz="4" w:space="0" w:color="auto"/>
              <w:left w:val="single" w:sz="4" w:space="0" w:color="auto"/>
              <w:bottom w:val="single" w:sz="4" w:space="0" w:color="auto"/>
              <w:right w:val="single" w:sz="4" w:space="0" w:color="auto"/>
            </w:tcBorders>
            <w:hideMark/>
          </w:tcPr>
          <w:p w14:paraId="56D71B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104.401,25</w:t>
            </w:r>
          </w:p>
        </w:tc>
        <w:tc>
          <w:tcPr>
            <w:tcW w:w="960" w:type="dxa"/>
            <w:tcBorders>
              <w:top w:val="single" w:sz="4" w:space="0" w:color="auto"/>
              <w:left w:val="single" w:sz="4" w:space="0" w:color="auto"/>
              <w:bottom w:val="single" w:sz="4" w:space="0" w:color="auto"/>
              <w:right w:val="single" w:sz="4" w:space="0" w:color="auto"/>
            </w:tcBorders>
            <w:hideMark/>
          </w:tcPr>
          <w:p w14:paraId="1544EF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21,76%</w:t>
            </w:r>
          </w:p>
        </w:tc>
        <w:tc>
          <w:tcPr>
            <w:tcW w:w="960" w:type="dxa"/>
            <w:tcBorders>
              <w:top w:val="single" w:sz="4" w:space="0" w:color="auto"/>
              <w:left w:val="single" w:sz="4" w:space="0" w:color="auto"/>
              <w:bottom w:val="single" w:sz="4" w:space="0" w:color="auto"/>
              <w:right w:val="single" w:sz="4" w:space="0" w:color="auto"/>
            </w:tcBorders>
            <w:hideMark/>
          </w:tcPr>
          <w:p w14:paraId="1092E1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w:t>
            </w:r>
          </w:p>
        </w:tc>
      </w:tr>
      <w:tr w:rsidR="005B504C" w:rsidRPr="00564AF0" w14:paraId="752A2BDD" w14:textId="77777777" w:rsidTr="00EF79F8">
        <w:trPr>
          <w:trHeight w:val="411"/>
        </w:trPr>
        <w:tc>
          <w:tcPr>
            <w:tcW w:w="4211" w:type="dxa"/>
            <w:tcBorders>
              <w:top w:val="single" w:sz="4" w:space="0" w:color="auto"/>
              <w:left w:val="single" w:sz="4" w:space="0" w:color="auto"/>
              <w:bottom w:val="single" w:sz="4" w:space="0" w:color="auto"/>
              <w:right w:val="single" w:sz="4" w:space="0" w:color="auto"/>
            </w:tcBorders>
            <w:hideMark/>
          </w:tcPr>
          <w:p w14:paraId="33CAAED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b/>
                <w:sz w:val="18"/>
                <w:szCs w:val="18"/>
                <w:lang w:eastAsia="hr-HR"/>
              </w:rPr>
              <w:t>RASHODI UKUPNO</w:t>
            </w:r>
          </w:p>
        </w:tc>
        <w:tc>
          <w:tcPr>
            <w:tcW w:w="1300" w:type="dxa"/>
            <w:tcBorders>
              <w:top w:val="single" w:sz="4" w:space="0" w:color="auto"/>
              <w:left w:val="single" w:sz="4" w:space="0" w:color="auto"/>
              <w:bottom w:val="single" w:sz="4" w:space="0" w:color="auto"/>
              <w:right w:val="single" w:sz="4" w:space="0" w:color="auto"/>
            </w:tcBorders>
            <w:hideMark/>
          </w:tcPr>
          <w:p w14:paraId="01A376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b/>
                <w:sz w:val="18"/>
                <w:szCs w:val="18"/>
                <w:lang w:eastAsia="hr-HR"/>
              </w:rPr>
              <w:t>1.104.107,70</w:t>
            </w:r>
          </w:p>
        </w:tc>
        <w:tc>
          <w:tcPr>
            <w:tcW w:w="1300" w:type="dxa"/>
            <w:tcBorders>
              <w:top w:val="single" w:sz="4" w:space="0" w:color="auto"/>
              <w:left w:val="single" w:sz="4" w:space="0" w:color="auto"/>
              <w:bottom w:val="single" w:sz="4" w:space="0" w:color="auto"/>
              <w:right w:val="single" w:sz="4" w:space="0" w:color="auto"/>
            </w:tcBorders>
            <w:hideMark/>
          </w:tcPr>
          <w:p w14:paraId="76F4D7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b/>
                <w:sz w:val="18"/>
                <w:szCs w:val="18"/>
                <w:lang w:eastAsia="hr-HR"/>
              </w:rPr>
              <w:t>8.860.687,00</w:t>
            </w:r>
          </w:p>
        </w:tc>
        <w:tc>
          <w:tcPr>
            <w:tcW w:w="1300" w:type="dxa"/>
            <w:tcBorders>
              <w:top w:val="single" w:sz="4" w:space="0" w:color="auto"/>
              <w:left w:val="single" w:sz="4" w:space="0" w:color="auto"/>
              <w:bottom w:val="single" w:sz="4" w:space="0" w:color="auto"/>
              <w:right w:val="single" w:sz="4" w:space="0" w:color="auto"/>
            </w:tcBorders>
            <w:hideMark/>
          </w:tcPr>
          <w:p w14:paraId="29EE7B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b/>
                <w:sz w:val="18"/>
                <w:szCs w:val="18"/>
                <w:lang w:eastAsia="hr-HR"/>
              </w:rPr>
              <w:t>877.487,04</w:t>
            </w:r>
          </w:p>
        </w:tc>
        <w:tc>
          <w:tcPr>
            <w:tcW w:w="960" w:type="dxa"/>
            <w:tcBorders>
              <w:top w:val="single" w:sz="4" w:space="0" w:color="auto"/>
              <w:left w:val="single" w:sz="4" w:space="0" w:color="auto"/>
              <w:bottom w:val="single" w:sz="4" w:space="0" w:color="auto"/>
              <w:right w:val="single" w:sz="4" w:space="0" w:color="auto"/>
            </w:tcBorders>
            <w:hideMark/>
          </w:tcPr>
          <w:p w14:paraId="3CF2F0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b/>
                <w:sz w:val="18"/>
                <w:szCs w:val="18"/>
                <w:lang w:eastAsia="hr-HR"/>
              </w:rPr>
              <w:t>79,47%</w:t>
            </w:r>
          </w:p>
        </w:tc>
        <w:tc>
          <w:tcPr>
            <w:tcW w:w="960" w:type="dxa"/>
            <w:tcBorders>
              <w:top w:val="single" w:sz="4" w:space="0" w:color="auto"/>
              <w:left w:val="single" w:sz="4" w:space="0" w:color="auto"/>
              <w:bottom w:val="single" w:sz="4" w:space="0" w:color="auto"/>
              <w:right w:val="single" w:sz="4" w:space="0" w:color="auto"/>
            </w:tcBorders>
            <w:hideMark/>
          </w:tcPr>
          <w:p w14:paraId="4F0105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b/>
                <w:sz w:val="18"/>
                <w:szCs w:val="18"/>
                <w:lang w:eastAsia="hr-HR"/>
              </w:rPr>
              <w:t>9,90%</w:t>
            </w:r>
          </w:p>
        </w:tc>
      </w:tr>
      <w:tr w:rsidR="005B504C" w:rsidRPr="00564AF0" w14:paraId="1AA58F00" w14:textId="77777777" w:rsidTr="00EF79F8">
        <w:trPr>
          <w:trHeight w:val="666"/>
        </w:trPr>
        <w:tc>
          <w:tcPr>
            <w:tcW w:w="4211"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DE1AD13"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RAZLIKA - VIŠAK/MANJAK</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05B9B269"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-302.761,25</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FFE070A"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118.761,00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0F60DA82"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261.160,41</w:t>
            </w: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tcPr>
          <w:p w14:paraId="11AB78D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A47416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219,908%</w:t>
            </w:r>
          </w:p>
        </w:tc>
      </w:tr>
    </w:tbl>
    <w:p w14:paraId="5C6BA07B" w14:textId="77777777" w:rsidR="005B504C" w:rsidRPr="00564AF0" w:rsidRDefault="005B504C" w:rsidP="005B504C">
      <w:pPr>
        <w:spacing w:after="0" w:line="240" w:lineRule="auto"/>
        <w:jc w:val="both"/>
        <w:rPr>
          <w:rFonts w:ascii="Times New Roman" w:eastAsia="Times New Roman" w:hAnsi="Times New Roman"/>
          <w:sz w:val="18"/>
          <w:szCs w:val="18"/>
        </w:rPr>
      </w:pPr>
    </w:p>
    <w:p w14:paraId="27F87257" w14:textId="77777777" w:rsidR="005B504C" w:rsidRPr="00564AF0" w:rsidRDefault="005B504C" w:rsidP="005B504C">
      <w:pPr>
        <w:spacing w:after="0"/>
        <w:ind w:left="284"/>
        <w:contextualSpacing/>
        <w:rPr>
          <w:rFonts w:ascii="Times New Roman" w:hAnsi="Times New Roman"/>
          <w:b/>
          <w:bCs/>
          <w:sz w:val="20"/>
          <w:szCs w:val="20"/>
        </w:rPr>
      </w:pPr>
      <w:r w:rsidRPr="00564AF0">
        <w:rPr>
          <w:rFonts w:ascii="Times New Roman" w:hAnsi="Times New Roman"/>
          <w:b/>
          <w:bCs/>
          <w:szCs w:val="20"/>
        </w:rPr>
        <w:t>SAŽETAK RAČUNA FINANCIRANJA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6EB679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473D6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 Primici od financijske imovine i zaduživanja</w:t>
            </w:r>
          </w:p>
        </w:tc>
        <w:tc>
          <w:tcPr>
            <w:tcW w:w="1300" w:type="dxa"/>
            <w:tcBorders>
              <w:top w:val="single" w:sz="4" w:space="0" w:color="auto"/>
              <w:left w:val="single" w:sz="4" w:space="0" w:color="auto"/>
              <w:bottom w:val="single" w:sz="4" w:space="0" w:color="auto"/>
              <w:right w:val="single" w:sz="4" w:space="0" w:color="auto"/>
            </w:tcBorders>
            <w:hideMark/>
          </w:tcPr>
          <w:p w14:paraId="250BBB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4E2F00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7C3DCE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A3899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8757F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5A686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60234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 Izdaci za financijsku imovinu i otplate zajmova</w:t>
            </w:r>
          </w:p>
        </w:tc>
        <w:tc>
          <w:tcPr>
            <w:tcW w:w="1300" w:type="dxa"/>
            <w:tcBorders>
              <w:top w:val="single" w:sz="4" w:space="0" w:color="auto"/>
              <w:left w:val="single" w:sz="4" w:space="0" w:color="auto"/>
              <w:bottom w:val="single" w:sz="4" w:space="0" w:color="auto"/>
              <w:right w:val="single" w:sz="4" w:space="0" w:color="auto"/>
            </w:tcBorders>
            <w:hideMark/>
          </w:tcPr>
          <w:p w14:paraId="283542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hideMark/>
          </w:tcPr>
          <w:p w14:paraId="1E54DD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hideMark/>
          </w:tcPr>
          <w:p w14:paraId="38CB16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hideMark/>
          </w:tcPr>
          <w:p w14:paraId="623624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202,19%</w:t>
            </w:r>
          </w:p>
        </w:tc>
        <w:tc>
          <w:tcPr>
            <w:tcW w:w="960" w:type="dxa"/>
            <w:tcBorders>
              <w:top w:val="single" w:sz="4" w:space="0" w:color="auto"/>
              <w:left w:val="single" w:sz="4" w:space="0" w:color="auto"/>
              <w:bottom w:val="single" w:sz="4" w:space="0" w:color="auto"/>
              <w:right w:val="single" w:sz="4" w:space="0" w:color="auto"/>
            </w:tcBorders>
            <w:hideMark/>
          </w:tcPr>
          <w:p w14:paraId="522878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w:t>
            </w:r>
          </w:p>
        </w:tc>
      </w:tr>
      <w:tr w:rsidR="005B504C" w:rsidRPr="00564AF0" w14:paraId="477DC77B" w14:textId="77777777" w:rsidTr="00EF79F8">
        <w:trPr>
          <w:trHeight w:val="360"/>
        </w:trPr>
        <w:tc>
          <w:tcPr>
            <w:tcW w:w="4211"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08E59CA"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NETO FINANCIRANJE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01762D7"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C379E62"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CC3EBF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34159A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202,19%</w:t>
            </w: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D19F2A0"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49,95%</w:t>
            </w:r>
          </w:p>
        </w:tc>
      </w:tr>
      <w:tr w:rsidR="005B504C" w:rsidRPr="00564AF0" w14:paraId="4C26C4E7" w14:textId="77777777" w:rsidTr="00EF79F8">
        <w:trPr>
          <w:trHeight w:val="694"/>
        </w:trPr>
        <w:tc>
          <w:tcPr>
            <w:tcW w:w="4211"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3F5A8DFA"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VIŠAK/MANJAK + NETO FINANCIRANJE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00596ED"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-317.913,19</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17BB32D"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57.428,00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41959E36"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230.524,58</w:t>
            </w: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23E367C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-63,57%</w:t>
            </w: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61198F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351,93%</w:t>
            </w:r>
          </w:p>
        </w:tc>
      </w:tr>
    </w:tbl>
    <w:p w14:paraId="065CA518" w14:textId="77777777" w:rsidR="005B504C" w:rsidRPr="00564AF0" w:rsidRDefault="005B504C" w:rsidP="005B504C">
      <w:pPr>
        <w:spacing w:after="0" w:line="240" w:lineRule="auto"/>
        <w:jc w:val="both"/>
        <w:rPr>
          <w:rFonts w:ascii="Times New Roman" w:eastAsia="Times New Roman" w:hAnsi="Times New Roman"/>
          <w:sz w:val="18"/>
          <w:szCs w:val="18"/>
        </w:rPr>
      </w:pPr>
    </w:p>
    <w:p w14:paraId="2B362EA9" w14:textId="77777777" w:rsidR="005B504C" w:rsidRPr="00564AF0" w:rsidRDefault="005B504C" w:rsidP="005B504C">
      <w:pPr>
        <w:spacing w:after="0" w:line="240" w:lineRule="auto"/>
        <w:ind w:left="360"/>
        <w:jc w:val="both"/>
        <w:rPr>
          <w:rFonts w:ascii="Times New Roman" w:eastAsia="Times New Roman" w:hAnsi="Times New Roman" w:cs="Times New Roman"/>
          <w:b/>
          <w:bCs/>
          <w:sz w:val="20"/>
          <w:szCs w:val="20"/>
          <w:lang w:eastAsia="hr-HR"/>
        </w:rPr>
      </w:pPr>
      <w:r w:rsidRPr="00564AF0">
        <w:rPr>
          <w:rFonts w:ascii="Times New Roman" w:eastAsia="Times New Roman" w:hAnsi="Times New Roman" w:cs="Times New Roman"/>
          <w:b/>
          <w:bCs/>
          <w:sz w:val="24"/>
          <w:szCs w:val="20"/>
          <w:lang w:eastAsia="hr-HR"/>
        </w:rPr>
        <w:t>PRENESENI VIŠAK ILI PRENESENI MANJAK</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5B64956D" w14:textId="77777777" w:rsidTr="00EF79F8">
        <w:trPr>
          <w:trHeight w:val="627"/>
        </w:trPr>
        <w:tc>
          <w:tcPr>
            <w:tcW w:w="4211" w:type="dxa"/>
            <w:tcBorders>
              <w:top w:val="single" w:sz="4" w:space="0" w:color="auto"/>
              <w:left w:val="single" w:sz="4" w:space="0" w:color="auto"/>
              <w:bottom w:val="single" w:sz="4" w:space="0" w:color="auto"/>
              <w:right w:val="single" w:sz="4" w:space="0" w:color="auto"/>
            </w:tcBorders>
            <w:hideMark/>
          </w:tcPr>
          <w:p w14:paraId="58A8D1E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PRIJENOS VIŠKA/MANJKA IZ PRETHODNE(IH) GODINE</w:t>
            </w:r>
          </w:p>
        </w:tc>
        <w:tc>
          <w:tcPr>
            <w:tcW w:w="1300" w:type="dxa"/>
            <w:tcBorders>
              <w:top w:val="single" w:sz="4" w:space="0" w:color="auto"/>
              <w:left w:val="single" w:sz="4" w:space="0" w:color="auto"/>
              <w:bottom w:val="single" w:sz="4" w:space="0" w:color="auto"/>
              <w:right w:val="single" w:sz="4" w:space="0" w:color="auto"/>
            </w:tcBorders>
            <w:hideMark/>
          </w:tcPr>
          <w:p w14:paraId="5F8A44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446.317,66</w:t>
            </w:r>
          </w:p>
        </w:tc>
        <w:tc>
          <w:tcPr>
            <w:tcW w:w="1300" w:type="dxa"/>
            <w:tcBorders>
              <w:top w:val="single" w:sz="4" w:space="0" w:color="auto"/>
              <w:left w:val="single" w:sz="4" w:space="0" w:color="auto"/>
              <w:bottom w:val="single" w:sz="4" w:space="0" w:color="auto"/>
              <w:right w:val="single" w:sz="4" w:space="0" w:color="auto"/>
            </w:tcBorders>
            <w:hideMark/>
          </w:tcPr>
          <w:p w14:paraId="566CB6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-57.428,00</w:t>
            </w:r>
          </w:p>
        </w:tc>
        <w:tc>
          <w:tcPr>
            <w:tcW w:w="1300" w:type="dxa"/>
            <w:tcBorders>
              <w:top w:val="single" w:sz="4" w:space="0" w:color="auto"/>
              <w:left w:val="single" w:sz="4" w:space="0" w:color="auto"/>
              <w:bottom w:val="single" w:sz="4" w:space="0" w:color="auto"/>
              <w:right w:val="single" w:sz="4" w:space="0" w:color="auto"/>
            </w:tcBorders>
            <w:hideMark/>
          </w:tcPr>
          <w:p w14:paraId="23982C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-112.070,06</w:t>
            </w:r>
          </w:p>
        </w:tc>
        <w:tc>
          <w:tcPr>
            <w:tcW w:w="960" w:type="dxa"/>
            <w:tcBorders>
              <w:top w:val="single" w:sz="4" w:space="0" w:color="auto"/>
              <w:left w:val="single" w:sz="4" w:space="0" w:color="auto"/>
              <w:bottom w:val="single" w:sz="4" w:space="0" w:color="auto"/>
              <w:right w:val="single" w:sz="4" w:space="0" w:color="auto"/>
            </w:tcBorders>
          </w:tcPr>
          <w:p w14:paraId="2000A0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31804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584F431" w14:textId="77777777" w:rsidTr="00EF79F8">
        <w:trPr>
          <w:trHeight w:val="632"/>
        </w:trPr>
        <w:tc>
          <w:tcPr>
            <w:tcW w:w="4211" w:type="dxa"/>
            <w:tcBorders>
              <w:top w:val="single" w:sz="4" w:space="0" w:color="auto"/>
              <w:left w:val="single" w:sz="4" w:space="0" w:color="auto"/>
              <w:bottom w:val="single" w:sz="4" w:space="0" w:color="auto"/>
              <w:right w:val="single" w:sz="4" w:space="0" w:color="auto"/>
            </w:tcBorders>
            <w:hideMark/>
          </w:tcPr>
          <w:p w14:paraId="3CC54C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PRIJENOS VIŠKA/MANJKA U SLJEDEĆE RAZDOBLJE</w:t>
            </w:r>
          </w:p>
        </w:tc>
        <w:tc>
          <w:tcPr>
            <w:tcW w:w="1300" w:type="dxa"/>
            <w:tcBorders>
              <w:top w:val="single" w:sz="4" w:space="0" w:color="auto"/>
              <w:left w:val="single" w:sz="4" w:space="0" w:color="auto"/>
              <w:bottom w:val="single" w:sz="4" w:space="0" w:color="auto"/>
              <w:right w:val="single" w:sz="4" w:space="0" w:color="auto"/>
            </w:tcBorders>
            <w:hideMark/>
          </w:tcPr>
          <w:p w14:paraId="7804F1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-317.913,19</w:t>
            </w:r>
          </w:p>
        </w:tc>
        <w:tc>
          <w:tcPr>
            <w:tcW w:w="1300" w:type="dxa"/>
            <w:tcBorders>
              <w:top w:val="single" w:sz="4" w:space="0" w:color="auto"/>
              <w:left w:val="single" w:sz="4" w:space="0" w:color="auto"/>
              <w:bottom w:val="single" w:sz="4" w:space="0" w:color="auto"/>
              <w:right w:val="single" w:sz="4" w:space="0" w:color="auto"/>
            </w:tcBorders>
            <w:hideMark/>
          </w:tcPr>
          <w:p w14:paraId="70BF67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79E522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230.524,58</w:t>
            </w:r>
          </w:p>
        </w:tc>
        <w:tc>
          <w:tcPr>
            <w:tcW w:w="960" w:type="dxa"/>
            <w:tcBorders>
              <w:top w:val="single" w:sz="4" w:space="0" w:color="auto"/>
              <w:left w:val="single" w:sz="4" w:space="0" w:color="auto"/>
              <w:bottom w:val="single" w:sz="4" w:space="0" w:color="auto"/>
              <w:right w:val="single" w:sz="4" w:space="0" w:color="auto"/>
            </w:tcBorders>
          </w:tcPr>
          <w:p w14:paraId="665A1E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A57CD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67DBDA1" w14:textId="77777777" w:rsidTr="00EF79F8">
        <w:trPr>
          <w:trHeight w:val="360"/>
        </w:trPr>
        <w:tc>
          <w:tcPr>
            <w:tcW w:w="4211"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5898BA84"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VIŠAK/MANJAK + NETO FINANCIRANJE + PRIJENOS VIŠKA/MANJKA IZ PRETHODNE(IH) GODINE - PRIJENOS VIŠKA/MANJKA U SLJEDEĆE RAZDOBLJE</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76383510"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128.404,47</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6558A238"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vAlign w:val="center"/>
            <w:hideMark/>
          </w:tcPr>
          <w:p w14:paraId="14541E7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118.454,52</w:t>
            </w: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tcPr>
          <w:p w14:paraId="7A2209E1"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E699"/>
            <w:vAlign w:val="center"/>
          </w:tcPr>
          <w:p w14:paraId="06E1FB98"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r>
    </w:tbl>
    <w:p w14:paraId="40E080EF" w14:textId="77777777" w:rsidR="005B504C" w:rsidRPr="00564AF0" w:rsidRDefault="005B504C" w:rsidP="005B504C">
      <w:pPr>
        <w:spacing w:after="0" w:line="240" w:lineRule="auto"/>
        <w:jc w:val="both"/>
        <w:rPr>
          <w:rFonts w:ascii="Times New Roman" w:eastAsia="Times New Roman" w:hAnsi="Times New Roman"/>
          <w:sz w:val="18"/>
          <w:szCs w:val="18"/>
        </w:rPr>
      </w:pPr>
    </w:p>
    <w:p w14:paraId="7FBF3A8B"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6635F203"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3E923F52"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0B940BA7"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498FB77F"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297F54F6"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14EB2255"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1B90DCDD"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1F75D6CA"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06BDC852"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39BAA976"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903EC22" w14:textId="77777777" w:rsidR="005B504C" w:rsidRPr="00564AF0" w:rsidRDefault="005B504C" w:rsidP="005B504C">
      <w:pPr>
        <w:spacing w:after="0" w:line="240" w:lineRule="auto"/>
        <w:jc w:val="center"/>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Članak 2.</w:t>
      </w:r>
    </w:p>
    <w:p w14:paraId="3686AD2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lastRenderedPageBreak/>
        <w:t>Prihodi i rashodi, te primici i izdaci po ekonomskoj klasifikaciji utvrđeni u Računu prihoda i rashoda te Računu financiranja  ostvareni su u 2025. godini kako slijedi:</w:t>
      </w:r>
    </w:p>
    <w:p w14:paraId="67AD2148"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p>
    <w:p w14:paraId="77E2B3E0" w14:textId="77777777" w:rsidR="005B504C" w:rsidRPr="00564AF0" w:rsidRDefault="005B504C" w:rsidP="005B504C">
      <w:pPr>
        <w:keepNext/>
        <w:keepLines/>
        <w:numPr>
          <w:ilvl w:val="1"/>
          <w:numId w:val="2"/>
        </w:numPr>
        <w:spacing w:before="40" w:after="0" w:line="276" w:lineRule="auto"/>
        <w:ind w:left="426" w:hanging="436"/>
        <w:jc w:val="both"/>
        <w:outlineLvl w:val="1"/>
        <w:rPr>
          <w:rFonts w:ascii="Times New Roman" w:eastAsiaTheme="majorEastAsia" w:hAnsi="Times New Roman" w:cs="Times New Roman"/>
          <w:b/>
          <w:bCs/>
          <w:color w:val="2F5496" w:themeColor="accent1" w:themeShade="BF"/>
          <w:sz w:val="24"/>
          <w:szCs w:val="24"/>
        </w:rPr>
      </w:pPr>
      <w:bookmarkStart w:id="1" w:name="_Toc161164537"/>
      <w:r w:rsidRPr="00564AF0">
        <w:rPr>
          <w:rFonts w:ascii="Times New Roman" w:eastAsiaTheme="majorEastAsia" w:hAnsi="Times New Roman" w:cs="Times New Roman"/>
          <w:b/>
          <w:bCs/>
          <w:color w:val="2F5496" w:themeColor="accent1" w:themeShade="BF"/>
          <w:sz w:val="24"/>
          <w:szCs w:val="24"/>
        </w:rPr>
        <w:t>RAČUN PRIHODA I RASHODA</w:t>
      </w:r>
      <w:bookmarkEnd w:id="1"/>
    </w:p>
    <w:p w14:paraId="4F1B87B8" w14:textId="77777777" w:rsidR="005B504C" w:rsidRPr="00564AF0" w:rsidRDefault="005B504C" w:rsidP="005B504C">
      <w:pPr>
        <w:spacing w:after="0" w:line="240" w:lineRule="auto"/>
        <w:jc w:val="both"/>
        <w:rPr>
          <w:rFonts w:ascii="Times New Roman" w:eastAsia="Times New Roman" w:hAnsi="Times New Roman" w:cs="Times New Roman"/>
          <w:sz w:val="24"/>
          <w:szCs w:val="24"/>
        </w:rPr>
      </w:pPr>
    </w:p>
    <w:p w14:paraId="6E3274AF"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t>PRIHODI PREMA EKONOMSKOJ KLASIFIKACIJI</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454329C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0B34B6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9612CCD"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00081A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E7A9A97"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7089722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3ED90E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BDC80B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04DF1D1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3CA57DD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3D9B22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194E84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89F984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DA297C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11A5133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173B9EF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7E6BDBB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 Prihodi poslovanja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0AD8C5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801.346,45</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3920D7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8.784.448,00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3BFF97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1.138.647,45</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575415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142,09%</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4FCA19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12,96%</w:t>
            </w:r>
          </w:p>
        </w:tc>
      </w:tr>
      <w:tr w:rsidR="005B504C" w:rsidRPr="00564AF0" w14:paraId="7180A7E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54D1FB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AC6E1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174.972,78</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AC348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621.357,00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0BC57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190.955,05</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47C68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109,13%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3C7C2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30,73%</w:t>
            </w:r>
          </w:p>
        </w:tc>
      </w:tr>
      <w:tr w:rsidR="005B504C" w:rsidRPr="00564AF0" w14:paraId="154AEA1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FB5C6E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 Porez na dohodak</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9C1C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167.107,86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F08D3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9AAA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178.408,44</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88E0C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106,76%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C8D56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F6FD6B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603C4A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6111 Porez na dohodak od nesamostalnog rada </w:t>
            </w:r>
          </w:p>
        </w:tc>
        <w:tc>
          <w:tcPr>
            <w:tcW w:w="1300" w:type="dxa"/>
            <w:tcBorders>
              <w:top w:val="single" w:sz="4" w:space="0" w:color="auto"/>
              <w:left w:val="single" w:sz="4" w:space="0" w:color="auto"/>
              <w:bottom w:val="single" w:sz="4" w:space="0" w:color="auto"/>
              <w:right w:val="single" w:sz="4" w:space="0" w:color="auto"/>
            </w:tcBorders>
            <w:hideMark/>
          </w:tcPr>
          <w:p w14:paraId="099C39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167.107,86</w:t>
            </w:r>
          </w:p>
        </w:tc>
        <w:tc>
          <w:tcPr>
            <w:tcW w:w="1300" w:type="dxa"/>
            <w:tcBorders>
              <w:top w:val="single" w:sz="4" w:space="0" w:color="auto"/>
              <w:left w:val="single" w:sz="4" w:space="0" w:color="auto"/>
              <w:bottom w:val="single" w:sz="4" w:space="0" w:color="auto"/>
              <w:right w:val="single" w:sz="4" w:space="0" w:color="auto"/>
            </w:tcBorders>
          </w:tcPr>
          <w:p w14:paraId="4951D1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2D903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268.674,25</w:t>
            </w:r>
          </w:p>
        </w:tc>
        <w:tc>
          <w:tcPr>
            <w:tcW w:w="960" w:type="dxa"/>
            <w:tcBorders>
              <w:top w:val="single" w:sz="4" w:space="0" w:color="auto"/>
              <w:left w:val="single" w:sz="4" w:space="0" w:color="auto"/>
              <w:bottom w:val="single" w:sz="4" w:space="0" w:color="auto"/>
              <w:right w:val="single" w:sz="4" w:space="0" w:color="auto"/>
            </w:tcBorders>
            <w:hideMark/>
          </w:tcPr>
          <w:p w14:paraId="3A55BF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160,78%</w:t>
            </w:r>
          </w:p>
        </w:tc>
        <w:tc>
          <w:tcPr>
            <w:tcW w:w="960" w:type="dxa"/>
            <w:tcBorders>
              <w:top w:val="single" w:sz="4" w:space="0" w:color="auto"/>
              <w:left w:val="single" w:sz="4" w:space="0" w:color="auto"/>
              <w:bottom w:val="single" w:sz="4" w:space="0" w:color="auto"/>
              <w:right w:val="single" w:sz="4" w:space="0" w:color="auto"/>
            </w:tcBorders>
          </w:tcPr>
          <w:p w14:paraId="06AB94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E8F4BA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08C37D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6112 Porez na dohodak od samostalnih djelatnosti</w:t>
            </w:r>
          </w:p>
        </w:tc>
        <w:tc>
          <w:tcPr>
            <w:tcW w:w="1300" w:type="dxa"/>
            <w:tcBorders>
              <w:top w:val="single" w:sz="4" w:space="0" w:color="auto"/>
              <w:left w:val="single" w:sz="4" w:space="0" w:color="auto"/>
              <w:bottom w:val="single" w:sz="4" w:space="0" w:color="auto"/>
              <w:right w:val="single" w:sz="4" w:space="0" w:color="auto"/>
            </w:tcBorders>
            <w:hideMark/>
          </w:tcPr>
          <w:p w14:paraId="1E4710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7526B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FEE47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21.546,85</w:t>
            </w:r>
          </w:p>
        </w:tc>
        <w:tc>
          <w:tcPr>
            <w:tcW w:w="960" w:type="dxa"/>
            <w:tcBorders>
              <w:top w:val="single" w:sz="4" w:space="0" w:color="auto"/>
              <w:left w:val="single" w:sz="4" w:space="0" w:color="auto"/>
              <w:bottom w:val="single" w:sz="4" w:space="0" w:color="auto"/>
              <w:right w:val="single" w:sz="4" w:space="0" w:color="auto"/>
            </w:tcBorders>
          </w:tcPr>
          <w:p w14:paraId="132BD2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32C1E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9C14D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A57166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6113 Porez na dohodak od imovine i imovinskih prava</w:t>
            </w:r>
          </w:p>
        </w:tc>
        <w:tc>
          <w:tcPr>
            <w:tcW w:w="1300" w:type="dxa"/>
            <w:tcBorders>
              <w:top w:val="single" w:sz="4" w:space="0" w:color="auto"/>
              <w:left w:val="single" w:sz="4" w:space="0" w:color="auto"/>
              <w:bottom w:val="single" w:sz="4" w:space="0" w:color="auto"/>
              <w:right w:val="single" w:sz="4" w:space="0" w:color="auto"/>
            </w:tcBorders>
            <w:hideMark/>
          </w:tcPr>
          <w:p w14:paraId="7A0475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82466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7834D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5.775,68</w:t>
            </w:r>
          </w:p>
        </w:tc>
        <w:tc>
          <w:tcPr>
            <w:tcW w:w="960" w:type="dxa"/>
            <w:tcBorders>
              <w:top w:val="single" w:sz="4" w:space="0" w:color="auto"/>
              <w:left w:val="single" w:sz="4" w:space="0" w:color="auto"/>
              <w:bottom w:val="single" w:sz="4" w:space="0" w:color="auto"/>
              <w:right w:val="single" w:sz="4" w:space="0" w:color="auto"/>
            </w:tcBorders>
          </w:tcPr>
          <w:p w14:paraId="133BDF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AED74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EC344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8D8662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6114 Porez na dohodak od kapitala</w:t>
            </w:r>
          </w:p>
        </w:tc>
        <w:tc>
          <w:tcPr>
            <w:tcW w:w="1300" w:type="dxa"/>
            <w:tcBorders>
              <w:top w:val="single" w:sz="4" w:space="0" w:color="auto"/>
              <w:left w:val="single" w:sz="4" w:space="0" w:color="auto"/>
              <w:bottom w:val="single" w:sz="4" w:space="0" w:color="auto"/>
              <w:right w:val="single" w:sz="4" w:space="0" w:color="auto"/>
            </w:tcBorders>
            <w:hideMark/>
          </w:tcPr>
          <w:p w14:paraId="60D2DA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41B21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FD81D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24.264,54</w:t>
            </w:r>
          </w:p>
        </w:tc>
        <w:tc>
          <w:tcPr>
            <w:tcW w:w="960" w:type="dxa"/>
            <w:tcBorders>
              <w:top w:val="single" w:sz="4" w:space="0" w:color="auto"/>
              <w:left w:val="single" w:sz="4" w:space="0" w:color="auto"/>
              <w:bottom w:val="single" w:sz="4" w:space="0" w:color="auto"/>
              <w:right w:val="single" w:sz="4" w:space="0" w:color="auto"/>
            </w:tcBorders>
          </w:tcPr>
          <w:p w14:paraId="50ED8B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409E0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A3AA53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9DDFB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6115 Porez na dohodak po godišnjoj prijavi</w:t>
            </w:r>
          </w:p>
        </w:tc>
        <w:tc>
          <w:tcPr>
            <w:tcW w:w="1300" w:type="dxa"/>
            <w:tcBorders>
              <w:top w:val="single" w:sz="4" w:space="0" w:color="auto"/>
              <w:left w:val="single" w:sz="4" w:space="0" w:color="auto"/>
              <w:bottom w:val="single" w:sz="4" w:space="0" w:color="auto"/>
              <w:right w:val="single" w:sz="4" w:space="0" w:color="auto"/>
            </w:tcBorders>
            <w:hideMark/>
          </w:tcPr>
          <w:p w14:paraId="149BF5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3E3090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82A74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13.934,92</w:t>
            </w:r>
          </w:p>
        </w:tc>
        <w:tc>
          <w:tcPr>
            <w:tcW w:w="960" w:type="dxa"/>
            <w:tcBorders>
              <w:top w:val="single" w:sz="4" w:space="0" w:color="auto"/>
              <w:left w:val="single" w:sz="4" w:space="0" w:color="auto"/>
              <w:bottom w:val="single" w:sz="4" w:space="0" w:color="auto"/>
              <w:right w:val="single" w:sz="4" w:space="0" w:color="auto"/>
            </w:tcBorders>
          </w:tcPr>
          <w:p w14:paraId="3FB768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A2220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E604AD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6E1E51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6117 Povrat poreza i prireza na dohodak po godišnjoj prijavi</w:t>
            </w:r>
          </w:p>
        </w:tc>
        <w:tc>
          <w:tcPr>
            <w:tcW w:w="1300" w:type="dxa"/>
            <w:tcBorders>
              <w:top w:val="single" w:sz="4" w:space="0" w:color="auto"/>
              <w:left w:val="single" w:sz="4" w:space="0" w:color="auto"/>
              <w:bottom w:val="single" w:sz="4" w:space="0" w:color="auto"/>
              <w:right w:val="single" w:sz="4" w:space="0" w:color="auto"/>
            </w:tcBorders>
            <w:hideMark/>
          </w:tcPr>
          <w:p w14:paraId="231F35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7F5D9A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4F58B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-155.787,80</w:t>
            </w:r>
          </w:p>
        </w:tc>
        <w:tc>
          <w:tcPr>
            <w:tcW w:w="960" w:type="dxa"/>
            <w:tcBorders>
              <w:top w:val="single" w:sz="4" w:space="0" w:color="auto"/>
              <w:left w:val="single" w:sz="4" w:space="0" w:color="auto"/>
              <w:bottom w:val="single" w:sz="4" w:space="0" w:color="auto"/>
              <w:right w:val="single" w:sz="4" w:space="0" w:color="auto"/>
            </w:tcBorders>
          </w:tcPr>
          <w:p w14:paraId="1B0260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54FB8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AC2C22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F249E8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 Porezi na imovinu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E396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6.093,74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80298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B44C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11.452,46</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DF9BA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187,94%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06A58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DC8F1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C9F0A7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6131 Stalni porezi na nepokretnu imovinu (zemlju, zgrade, kuće i ostalo)</w:t>
            </w:r>
          </w:p>
        </w:tc>
        <w:tc>
          <w:tcPr>
            <w:tcW w:w="1300" w:type="dxa"/>
            <w:tcBorders>
              <w:top w:val="single" w:sz="4" w:space="0" w:color="auto"/>
              <w:left w:val="single" w:sz="4" w:space="0" w:color="auto"/>
              <w:bottom w:val="single" w:sz="4" w:space="0" w:color="auto"/>
              <w:right w:val="single" w:sz="4" w:space="0" w:color="auto"/>
            </w:tcBorders>
            <w:hideMark/>
          </w:tcPr>
          <w:p w14:paraId="3C6054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569045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7C44C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0C325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97014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CAD4F3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6B33E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6134 Povremeni porezi na imovinu</w:t>
            </w:r>
          </w:p>
        </w:tc>
        <w:tc>
          <w:tcPr>
            <w:tcW w:w="1300" w:type="dxa"/>
            <w:tcBorders>
              <w:top w:val="single" w:sz="4" w:space="0" w:color="auto"/>
              <w:left w:val="single" w:sz="4" w:space="0" w:color="auto"/>
              <w:bottom w:val="single" w:sz="4" w:space="0" w:color="auto"/>
              <w:right w:val="single" w:sz="4" w:space="0" w:color="auto"/>
            </w:tcBorders>
            <w:hideMark/>
          </w:tcPr>
          <w:p w14:paraId="46B34C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6.093,74</w:t>
            </w:r>
          </w:p>
        </w:tc>
        <w:tc>
          <w:tcPr>
            <w:tcW w:w="1300" w:type="dxa"/>
            <w:tcBorders>
              <w:top w:val="single" w:sz="4" w:space="0" w:color="auto"/>
              <w:left w:val="single" w:sz="4" w:space="0" w:color="auto"/>
              <w:bottom w:val="single" w:sz="4" w:space="0" w:color="auto"/>
              <w:right w:val="single" w:sz="4" w:space="0" w:color="auto"/>
            </w:tcBorders>
          </w:tcPr>
          <w:p w14:paraId="678BE3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CB327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11.452,46</w:t>
            </w:r>
          </w:p>
        </w:tc>
        <w:tc>
          <w:tcPr>
            <w:tcW w:w="960" w:type="dxa"/>
            <w:tcBorders>
              <w:top w:val="single" w:sz="4" w:space="0" w:color="auto"/>
              <w:left w:val="single" w:sz="4" w:space="0" w:color="auto"/>
              <w:bottom w:val="single" w:sz="4" w:space="0" w:color="auto"/>
              <w:right w:val="single" w:sz="4" w:space="0" w:color="auto"/>
            </w:tcBorders>
            <w:hideMark/>
          </w:tcPr>
          <w:p w14:paraId="0006F7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187,94%</w:t>
            </w:r>
          </w:p>
        </w:tc>
        <w:tc>
          <w:tcPr>
            <w:tcW w:w="960" w:type="dxa"/>
            <w:tcBorders>
              <w:top w:val="single" w:sz="4" w:space="0" w:color="auto"/>
              <w:left w:val="single" w:sz="4" w:space="0" w:color="auto"/>
              <w:bottom w:val="single" w:sz="4" w:space="0" w:color="auto"/>
              <w:right w:val="single" w:sz="4" w:space="0" w:color="auto"/>
            </w:tcBorders>
          </w:tcPr>
          <w:p w14:paraId="265F9A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DC6E2A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FC58AE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614 Porezi na robu i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6FE0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1.771,18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6FF65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E289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1.094,15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3C570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61,78%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8700D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20987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1F1F75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6142 Porez na promet</w:t>
            </w:r>
          </w:p>
        </w:tc>
        <w:tc>
          <w:tcPr>
            <w:tcW w:w="1300" w:type="dxa"/>
            <w:tcBorders>
              <w:top w:val="single" w:sz="4" w:space="0" w:color="auto"/>
              <w:left w:val="single" w:sz="4" w:space="0" w:color="auto"/>
              <w:bottom w:val="single" w:sz="4" w:space="0" w:color="auto"/>
              <w:right w:val="single" w:sz="4" w:space="0" w:color="auto"/>
            </w:tcBorders>
            <w:hideMark/>
          </w:tcPr>
          <w:p w14:paraId="2AAB64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1.771,18</w:t>
            </w:r>
          </w:p>
        </w:tc>
        <w:tc>
          <w:tcPr>
            <w:tcW w:w="1300" w:type="dxa"/>
            <w:tcBorders>
              <w:top w:val="single" w:sz="4" w:space="0" w:color="auto"/>
              <w:left w:val="single" w:sz="4" w:space="0" w:color="auto"/>
              <w:bottom w:val="single" w:sz="4" w:space="0" w:color="auto"/>
              <w:right w:val="single" w:sz="4" w:space="0" w:color="auto"/>
            </w:tcBorders>
          </w:tcPr>
          <w:p w14:paraId="0C34D7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23D87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1.094,15</w:t>
            </w:r>
          </w:p>
        </w:tc>
        <w:tc>
          <w:tcPr>
            <w:tcW w:w="960" w:type="dxa"/>
            <w:tcBorders>
              <w:top w:val="single" w:sz="4" w:space="0" w:color="auto"/>
              <w:left w:val="single" w:sz="4" w:space="0" w:color="auto"/>
              <w:bottom w:val="single" w:sz="4" w:space="0" w:color="auto"/>
              <w:right w:val="single" w:sz="4" w:space="0" w:color="auto"/>
            </w:tcBorders>
            <w:hideMark/>
          </w:tcPr>
          <w:p w14:paraId="6D88CB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61,78%</w:t>
            </w:r>
          </w:p>
        </w:tc>
        <w:tc>
          <w:tcPr>
            <w:tcW w:w="960" w:type="dxa"/>
            <w:tcBorders>
              <w:top w:val="single" w:sz="4" w:space="0" w:color="auto"/>
              <w:left w:val="single" w:sz="4" w:space="0" w:color="auto"/>
              <w:bottom w:val="single" w:sz="4" w:space="0" w:color="auto"/>
              <w:right w:val="single" w:sz="4" w:space="0" w:color="auto"/>
            </w:tcBorders>
          </w:tcPr>
          <w:p w14:paraId="33ED5D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86009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185794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 Pomoći iz inozemstva i od subjekata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88B4C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401.154,04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3094A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7.554.230,00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66FD5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790.986,02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B6DB6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197,18%</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B0E16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10,47%</w:t>
            </w:r>
          </w:p>
        </w:tc>
      </w:tr>
      <w:tr w:rsidR="005B504C" w:rsidRPr="00564AF0" w14:paraId="7F35548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DD26B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633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C7C10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248.683,24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E89F6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D18D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353.112,00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B2982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141,99%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27009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B6F8FE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BF831A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6331 Tekuće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hideMark/>
          </w:tcPr>
          <w:p w14:paraId="3B94DA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238.683,24</w:t>
            </w:r>
          </w:p>
        </w:tc>
        <w:tc>
          <w:tcPr>
            <w:tcW w:w="1300" w:type="dxa"/>
            <w:tcBorders>
              <w:top w:val="single" w:sz="4" w:space="0" w:color="auto"/>
              <w:left w:val="single" w:sz="4" w:space="0" w:color="auto"/>
              <w:bottom w:val="single" w:sz="4" w:space="0" w:color="auto"/>
              <w:right w:val="single" w:sz="4" w:space="0" w:color="auto"/>
            </w:tcBorders>
          </w:tcPr>
          <w:p w14:paraId="587E52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13D7A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53.112,00</w:t>
            </w:r>
          </w:p>
        </w:tc>
        <w:tc>
          <w:tcPr>
            <w:tcW w:w="960" w:type="dxa"/>
            <w:tcBorders>
              <w:top w:val="single" w:sz="4" w:space="0" w:color="auto"/>
              <w:left w:val="single" w:sz="4" w:space="0" w:color="auto"/>
              <w:bottom w:val="single" w:sz="4" w:space="0" w:color="auto"/>
              <w:right w:val="single" w:sz="4" w:space="0" w:color="auto"/>
            </w:tcBorders>
            <w:hideMark/>
          </w:tcPr>
          <w:p w14:paraId="2E9112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22,25%</w:t>
            </w:r>
          </w:p>
        </w:tc>
        <w:tc>
          <w:tcPr>
            <w:tcW w:w="960" w:type="dxa"/>
            <w:tcBorders>
              <w:top w:val="single" w:sz="4" w:space="0" w:color="auto"/>
              <w:left w:val="single" w:sz="4" w:space="0" w:color="auto"/>
              <w:bottom w:val="single" w:sz="4" w:space="0" w:color="auto"/>
              <w:right w:val="single" w:sz="4" w:space="0" w:color="auto"/>
            </w:tcBorders>
          </w:tcPr>
          <w:p w14:paraId="0E9028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0220D0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1EFA23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6332 Kapitalne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hideMark/>
          </w:tcPr>
          <w:p w14:paraId="312ED0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tcPr>
          <w:p w14:paraId="6BFAF0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4F38F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300.000,00</w:t>
            </w:r>
          </w:p>
        </w:tc>
        <w:tc>
          <w:tcPr>
            <w:tcW w:w="960" w:type="dxa"/>
            <w:tcBorders>
              <w:top w:val="single" w:sz="4" w:space="0" w:color="auto"/>
              <w:left w:val="single" w:sz="4" w:space="0" w:color="auto"/>
              <w:bottom w:val="single" w:sz="4" w:space="0" w:color="auto"/>
              <w:right w:val="single" w:sz="4" w:space="0" w:color="auto"/>
            </w:tcBorders>
            <w:hideMark/>
          </w:tcPr>
          <w:p w14:paraId="5ED9FA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960" w:type="dxa"/>
            <w:tcBorders>
              <w:top w:val="single" w:sz="4" w:space="0" w:color="auto"/>
              <w:left w:val="single" w:sz="4" w:space="0" w:color="auto"/>
              <w:bottom w:val="single" w:sz="4" w:space="0" w:color="auto"/>
              <w:right w:val="single" w:sz="4" w:space="0" w:color="auto"/>
            </w:tcBorders>
          </w:tcPr>
          <w:p w14:paraId="6B60EA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100731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55A613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634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4F6F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32.544,00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D79C7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F8C7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83.012,10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A0602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255,08%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39E75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8F6128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94D109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6342 Kapitalne pomoći od izvanproračunskih korisnika</w:t>
            </w:r>
          </w:p>
        </w:tc>
        <w:tc>
          <w:tcPr>
            <w:tcW w:w="1300" w:type="dxa"/>
            <w:tcBorders>
              <w:top w:val="single" w:sz="4" w:space="0" w:color="auto"/>
              <w:left w:val="single" w:sz="4" w:space="0" w:color="auto"/>
              <w:bottom w:val="single" w:sz="4" w:space="0" w:color="auto"/>
              <w:right w:val="single" w:sz="4" w:space="0" w:color="auto"/>
            </w:tcBorders>
            <w:hideMark/>
          </w:tcPr>
          <w:p w14:paraId="1C82C1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32.544,00</w:t>
            </w:r>
          </w:p>
        </w:tc>
        <w:tc>
          <w:tcPr>
            <w:tcW w:w="1300" w:type="dxa"/>
            <w:tcBorders>
              <w:top w:val="single" w:sz="4" w:space="0" w:color="auto"/>
              <w:left w:val="single" w:sz="4" w:space="0" w:color="auto"/>
              <w:bottom w:val="single" w:sz="4" w:space="0" w:color="auto"/>
              <w:right w:val="single" w:sz="4" w:space="0" w:color="auto"/>
            </w:tcBorders>
          </w:tcPr>
          <w:p w14:paraId="5F4473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00A39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83.012,10</w:t>
            </w:r>
          </w:p>
        </w:tc>
        <w:tc>
          <w:tcPr>
            <w:tcW w:w="960" w:type="dxa"/>
            <w:tcBorders>
              <w:top w:val="single" w:sz="4" w:space="0" w:color="auto"/>
              <w:left w:val="single" w:sz="4" w:space="0" w:color="auto"/>
              <w:bottom w:val="single" w:sz="4" w:space="0" w:color="auto"/>
              <w:right w:val="single" w:sz="4" w:space="0" w:color="auto"/>
            </w:tcBorders>
            <w:hideMark/>
          </w:tcPr>
          <w:p w14:paraId="034652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255,08%</w:t>
            </w:r>
          </w:p>
        </w:tc>
        <w:tc>
          <w:tcPr>
            <w:tcW w:w="960" w:type="dxa"/>
            <w:tcBorders>
              <w:top w:val="single" w:sz="4" w:space="0" w:color="auto"/>
              <w:left w:val="single" w:sz="4" w:space="0" w:color="auto"/>
              <w:bottom w:val="single" w:sz="4" w:space="0" w:color="auto"/>
              <w:right w:val="single" w:sz="4" w:space="0" w:color="auto"/>
            </w:tcBorders>
          </w:tcPr>
          <w:p w14:paraId="3BD657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7783D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330BF7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635 Pomoći izravnanja za decentralizirane funkcije i fiskalnog izravnanja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2D57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67FB0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9DC0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216.067,14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DE97E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1A823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C6C351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6094D7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6353 Pomoći fiskalnog izravnanja</w:t>
            </w:r>
          </w:p>
        </w:tc>
        <w:tc>
          <w:tcPr>
            <w:tcW w:w="1300" w:type="dxa"/>
            <w:tcBorders>
              <w:top w:val="single" w:sz="4" w:space="0" w:color="auto"/>
              <w:left w:val="single" w:sz="4" w:space="0" w:color="auto"/>
              <w:bottom w:val="single" w:sz="4" w:space="0" w:color="auto"/>
              <w:right w:val="single" w:sz="4" w:space="0" w:color="auto"/>
            </w:tcBorders>
            <w:hideMark/>
          </w:tcPr>
          <w:p w14:paraId="6DED66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47950C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C0FFE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216.067,14</w:t>
            </w:r>
          </w:p>
        </w:tc>
        <w:tc>
          <w:tcPr>
            <w:tcW w:w="960" w:type="dxa"/>
            <w:tcBorders>
              <w:top w:val="single" w:sz="4" w:space="0" w:color="auto"/>
              <w:left w:val="single" w:sz="4" w:space="0" w:color="auto"/>
              <w:bottom w:val="single" w:sz="4" w:space="0" w:color="auto"/>
              <w:right w:val="single" w:sz="4" w:space="0" w:color="auto"/>
            </w:tcBorders>
          </w:tcPr>
          <w:p w14:paraId="4CB2B0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E3543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2EFB84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E3E4D5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636 Pomoći proračunskim korisnicima iz proračuna koji im nije nadležan</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28BD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1.126,80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0F0E2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3955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433,20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693A0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38,45%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883CA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7F2170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7C46E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6361 Tekuće pomoći proračunskim korisnicima iz proračuna koji im nije nadležan</w:t>
            </w:r>
          </w:p>
        </w:tc>
        <w:tc>
          <w:tcPr>
            <w:tcW w:w="1300" w:type="dxa"/>
            <w:tcBorders>
              <w:top w:val="single" w:sz="4" w:space="0" w:color="auto"/>
              <w:left w:val="single" w:sz="4" w:space="0" w:color="auto"/>
              <w:bottom w:val="single" w:sz="4" w:space="0" w:color="auto"/>
              <w:right w:val="single" w:sz="4" w:space="0" w:color="auto"/>
            </w:tcBorders>
            <w:hideMark/>
          </w:tcPr>
          <w:p w14:paraId="77B96C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1.126,80</w:t>
            </w:r>
          </w:p>
        </w:tc>
        <w:tc>
          <w:tcPr>
            <w:tcW w:w="1300" w:type="dxa"/>
            <w:tcBorders>
              <w:top w:val="single" w:sz="4" w:space="0" w:color="auto"/>
              <w:left w:val="single" w:sz="4" w:space="0" w:color="auto"/>
              <w:bottom w:val="single" w:sz="4" w:space="0" w:color="auto"/>
              <w:right w:val="single" w:sz="4" w:space="0" w:color="auto"/>
            </w:tcBorders>
          </w:tcPr>
          <w:p w14:paraId="1F8EEC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9048B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433,20</w:t>
            </w:r>
          </w:p>
        </w:tc>
        <w:tc>
          <w:tcPr>
            <w:tcW w:w="960" w:type="dxa"/>
            <w:tcBorders>
              <w:top w:val="single" w:sz="4" w:space="0" w:color="auto"/>
              <w:left w:val="single" w:sz="4" w:space="0" w:color="auto"/>
              <w:bottom w:val="single" w:sz="4" w:space="0" w:color="auto"/>
              <w:right w:val="single" w:sz="4" w:space="0" w:color="auto"/>
            </w:tcBorders>
            <w:hideMark/>
          </w:tcPr>
          <w:p w14:paraId="4E5BD5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38,45%</w:t>
            </w:r>
          </w:p>
        </w:tc>
        <w:tc>
          <w:tcPr>
            <w:tcW w:w="960" w:type="dxa"/>
            <w:tcBorders>
              <w:top w:val="single" w:sz="4" w:space="0" w:color="auto"/>
              <w:left w:val="single" w:sz="4" w:space="0" w:color="auto"/>
              <w:bottom w:val="single" w:sz="4" w:space="0" w:color="auto"/>
              <w:right w:val="single" w:sz="4" w:space="0" w:color="auto"/>
            </w:tcBorders>
          </w:tcPr>
          <w:p w14:paraId="3424EF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9F8AD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D69AE8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638 Pomoći temeljem prijenosa EU sredstava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591B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118.800,00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8A83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DAC4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138.361,58</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EBE06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116,47%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B02D4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B0C65F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9D5CF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6381 Tekuće pomoći temeljem prijenosa EU sredstava</w:t>
            </w:r>
          </w:p>
        </w:tc>
        <w:tc>
          <w:tcPr>
            <w:tcW w:w="1300" w:type="dxa"/>
            <w:tcBorders>
              <w:top w:val="single" w:sz="4" w:space="0" w:color="auto"/>
              <w:left w:val="single" w:sz="4" w:space="0" w:color="auto"/>
              <w:bottom w:val="single" w:sz="4" w:space="0" w:color="auto"/>
              <w:right w:val="single" w:sz="4" w:space="0" w:color="auto"/>
            </w:tcBorders>
            <w:hideMark/>
          </w:tcPr>
          <w:p w14:paraId="6D04AF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118.800,00</w:t>
            </w:r>
          </w:p>
        </w:tc>
        <w:tc>
          <w:tcPr>
            <w:tcW w:w="1300" w:type="dxa"/>
            <w:tcBorders>
              <w:top w:val="single" w:sz="4" w:space="0" w:color="auto"/>
              <w:left w:val="single" w:sz="4" w:space="0" w:color="auto"/>
              <w:bottom w:val="single" w:sz="4" w:space="0" w:color="auto"/>
              <w:right w:val="single" w:sz="4" w:space="0" w:color="auto"/>
            </w:tcBorders>
          </w:tcPr>
          <w:p w14:paraId="67D807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59D4D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53.092,80</w:t>
            </w:r>
          </w:p>
        </w:tc>
        <w:tc>
          <w:tcPr>
            <w:tcW w:w="960" w:type="dxa"/>
            <w:tcBorders>
              <w:top w:val="single" w:sz="4" w:space="0" w:color="auto"/>
              <w:left w:val="single" w:sz="4" w:space="0" w:color="auto"/>
              <w:bottom w:val="single" w:sz="4" w:space="0" w:color="auto"/>
              <w:right w:val="single" w:sz="4" w:space="0" w:color="auto"/>
            </w:tcBorders>
            <w:hideMark/>
          </w:tcPr>
          <w:p w14:paraId="5EB3CF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44,69%</w:t>
            </w:r>
          </w:p>
        </w:tc>
        <w:tc>
          <w:tcPr>
            <w:tcW w:w="960" w:type="dxa"/>
            <w:tcBorders>
              <w:top w:val="single" w:sz="4" w:space="0" w:color="auto"/>
              <w:left w:val="single" w:sz="4" w:space="0" w:color="auto"/>
              <w:bottom w:val="single" w:sz="4" w:space="0" w:color="auto"/>
              <w:right w:val="single" w:sz="4" w:space="0" w:color="auto"/>
            </w:tcBorders>
          </w:tcPr>
          <w:p w14:paraId="333673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BB05C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5B058E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6382 Kapitalne pomoći temeljem prijenosa EU sredstava</w:t>
            </w:r>
          </w:p>
        </w:tc>
        <w:tc>
          <w:tcPr>
            <w:tcW w:w="1300" w:type="dxa"/>
            <w:tcBorders>
              <w:top w:val="single" w:sz="4" w:space="0" w:color="auto"/>
              <w:left w:val="single" w:sz="4" w:space="0" w:color="auto"/>
              <w:bottom w:val="single" w:sz="4" w:space="0" w:color="auto"/>
              <w:right w:val="single" w:sz="4" w:space="0" w:color="auto"/>
            </w:tcBorders>
            <w:hideMark/>
          </w:tcPr>
          <w:p w14:paraId="495025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2B41D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E7C3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85.268,78</w:t>
            </w:r>
          </w:p>
        </w:tc>
        <w:tc>
          <w:tcPr>
            <w:tcW w:w="960" w:type="dxa"/>
            <w:tcBorders>
              <w:top w:val="single" w:sz="4" w:space="0" w:color="auto"/>
              <w:left w:val="single" w:sz="4" w:space="0" w:color="auto"/>
              <w:bottom w:val="single" w:sz="4" w:space="0" w:color="auto"/>
              <w:right w:val="single" w:sz="4" w:space="0" w:color="auto"/>
            </w:tcBorders>
          </w:tcPr>
          <w:p w14:paraId="403B15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5BC09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2F2CE3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6D9B25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 Prihodi od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89B37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51.231,83</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5A194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236.841,00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2DBAD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64.712,73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09175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126,31%</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75355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27,32%</w:t>
            </w:r>
          </w:p>
        </w:tc>
      </w:tr>
      <w:tr w:rsidR="005B504C" w:rsidRPr="00564AF0" w14:paraId="0A1A5CB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7DE869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641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DE7B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26,84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82BB7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37BE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58656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50,37%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DB23E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B7372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062CBD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6413 Kamate na oročena sredstva i depozite po viđenju</w:t>
            </w:r>
          </w:p>
        </w:tc>
        <w:tc>
          <w:tcPr>
            <w:tcW w:w="1300" w:type="dxa"/>
            <w:tcBorders>
              <w:top w:val="single" w:sz="4" w:space="0" w:color="auto"/>
              <w:left w:val="single" w:sz="4" w:space="0" w:color="auto"/>
              <w:bottom w:val="single" w:sz="4" w:space="0" w:color="auto"/>
              <w:right w:val="single" w:sz="4" w:space="0" w:color="auto"/>
            </w:tcBorders>
            <w:hideMark/>
          </w:tcPr>
          <w:p w14:paraId="5932D3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26,84</w:t>
            </w:r>
          </w:p>
        </w:tc>
        <w:tc>
          <w:tcPr>
            <w:tcW w:w="1300" w:type="dxa"/>
            <w:tcBorders>
              <w:top w:val="single" w:sz="4" w:space="0" w:color="auto"/>
              <w:left w:val="single" w:sz="4" w:space="0" w:color="auto"/>
              <w:bottom w:val="single" w:sz="4" w:space="0" w:color="auto"/>
              <w:right w:val="single" w:sz="4" w:space="0" w:color="auto"/>
            </w:tcBorders>
          </w:tcPr>
          <w:p w14:paraId="0DDFC1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C1217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13,52</w:t>
            </w:r>
          </w:p>
        </w:tc>
        <w:tc>
          <w:tcPr>
            <w:tcW w:w="960" w:type="dxa"/>
            <w:tcBorders>
              <w:top w:val="single" w:sz="4" w:space="0" w:color="auto"/>
              <w:left w:val="single" w:sz="4" w:space="0" w:color="auto"/>
              <w:bottom w:val="single" w:sz="4" w:space="0" w:color="auto"/>
              <w:right w:val="single" w:sz="4" w:space="0" w:color="auto"/>
            </w:tcBorders>
            <w:hideMark/>
          </w:tcPr>
          <w:p w14:paraId="3D1C16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50,37%</w:t>
            </w:r>
          </w:p>
        </w:tc>
        <w:tc>
          <w:tcPr>
            <w:tcW w:w="960" w:type="dxa"/>
            <w:tcBorders>
              <w:top w:val="single" w:sz="4" w:space="0" w:color="auto"/>
              <w:left w:val="single" w:sz="4" w:space="0" w:color="auto"/>
              <w:bottom w:val="single" w:sz="4" w:space="0" w:color="auto"/>
              <w:right w:val="single" w:sz="4" w:space="0" w:color="auto"/>
            </w:tcBorders>
          </w:tcPr>
          <w:p w14:paraId="799C56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FDD71E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8CB54B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642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7ECF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51.204,99</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AF77A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1767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64.699,21</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3EC0C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126,35%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1B1DF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284EDB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D6807F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6421 Naknade za koncesije</w:t>
            </w:r>
          </w:p>
        </w:tc>
        <w:tc>
          <w:tcPr>
            <w:tcW w:w="1300" w:type="dxa"/>
            <w:tcBorders>
              <w:top w:val="single" w:sz="4" w:space="0" w:color="auto"/>
              <w:left w:val="single" w:sz="4" w:space="0" w:color="auto"/>
              <w:bottom w:val="single" w:sz="4" w:space="0" w:color="auto"/>
              <w:right w:val="single" w:sz="4" w:space="0" w:color="auto"/>
            </w:tcBorders>
            <w:hideMark/>
          </w:tcPr>
          <w:p w14:paraId="2B0615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663,61</w:t>
            </w:r>
          </w:p>
        </w:tc>
        <w:tc>
          <w:tcPr>
            <w:tcW w:w="1300" w:type="dxa"/>
            <w:tcBorders>
              <w:top w:val="single" w:sz="4" w:space="0" w:color="auto"/>
              <w:left w:val="single" w:sz="4" w:space="0" w:color="auto"/>
              <w:bottom w:val="single" w:sz="4" w:space="0" w:color="auto"/>
              <w:right w:val="single" w:sz="4" w:space="0" w:color="auto"/>
            </w:tcBorders>
          </w:tcPr>
          <w:p w14:paraId="237B49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BC8F6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663,61</w:t>
            </w:r>
          </w:p>
        </w:tc>
        <w:tc>
          <w:tcPr>
            <w:tcW w:w="960" w:type="dxa"/>
            <w:tcBorders>
              <w:top w:val="single" w:sz="4" w:space="0" w:color="auto"/>
              <w:left w:val="single" w:sz="4" w:space="0" w:color="auto"/>
              <w:bottom w:val="single" w:sz="4" w:space="0" w:color="auto"/>
              <w:right w:val="single" w:sz="4" w:space="0" w:color="auto"/>
            </w:tcBorders>
            <w:hideMark/>
          </w:tcPr>
          <w:p w14:paraId="77A2D6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c>
          <w:tcPr>
            <w:tcW w:w="960" w:type="dxa"/>
            <w:tcBorders>
              <w:top w:val="single" w:sz="4" w:space="0" w:color="auto"/>
              <w:left w:val="single" w:sz="4" w:space="0" w:color="auto"/>
              <w:bottom w:val="single" w:sz="4" w:space="0" w:color="auto"/>
              <w:right w:val="single" w:sz="4" w:space="0" w:color="auto"/>
            </w:tcBorders>
          </w:tcPr>
          <w:p w14:paraId="3CFFF5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C4A3A2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0A0938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6422 Prihodi od zakupa i iznajmljivanja imovine</w:t>
            </w:r>
          </w:p>
        </w:tc>
        <w:tc>
          <w:tcPr>
            <w:tcW w:w="1300" w:type="dxa"/>
            <w:tcBorders>
              <w:top w:val="single" w:sz="4" w:space="0" w:color="auto"/>
              <w:left w:val="single" w:sz="4" w:space="0" w:color="auto"/>
              <w:bottom w:val="single" w:sz="4" w:space="0" w:color="auto"/>
              <w:right w:val="single" w:sz="4" w:space="0" w:color="auto"/>
            </w:tcBorders>
            <w:hideMark/>
          </w:tcPr>
          <w:p w14:paraId="2B4924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47.450,80</w:t>
            </w:r>
          </w:p>
        </w:tc>
        <w:tc>
          <w:tcPr>
            <w:tcW w:w="1300" w:type="dxa"/>
            <w:tcBorders>
              <w:top w:val="single" w:sz="4" w:space="0" w:color="auto"/>
              <w:left w:val="single" w:sz="4" w:space="0" w:color="auto"/>
              <w:bottom w:val="single" w:sz="4" w:space="0" w:color="auto"/>
              <w:right w:val="single" w:sz="4" w:space="0" w:color="auto"/>
            </w:tcBorders>
          </w:tcPr>
          <w:p w14:paraId="30033C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72391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53.892,39</w:t>
            </w:r>
          </w:p>
        </w:tc>
        <w:tc>
          <w:tcPr>
            <w:tcW w:w="960" w:type="dxa"/>
            <w:tcBorders>
              <w:top w:val="single" w:sz="4" w:space="0" w:color="auto"/>
              <w:left w:val="single" w:sz="4" w:space="0" w:color="auto"/>
              <w:bottom w:val="single" w:sz="4" w:space="0" w:color="auto"/>
              <w:right w:val="single" w:sz="4" w:space="0" w:color="auto"/>
            </w:tcBorders>
            <w:hideMark/>
          </w:tcPr>
          <w:p w14:paraId="7A7FBA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113,58%</w:t>
            </w:r>
          </w:p>
        </w:tc>
        <w:tc>
          <w:tcPr>
            <w:tcW w:w="960" w:type="dxa"/>
            <w:tcBorders>
              <w:top w:val="single" w:sz="4" w:space="0" w:color="auto"/>
              <w:left w:val="single" w:sz="4" w:space="0" w:color="auto"/>
              <w:bottom w:val="single" w:sz="4" w:space="0" w:color="auto"/>
              <w:right w:val="single" w:sz="4" w:space="0" w:color="auto"/>
            </w:tcBorders>
          </w:tcPr>
          <w:p w14:paraId="113513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67CA02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6A58F7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6423 Naknada za korištenje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187E4D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2.886,55</w:t>
            </w:r>
          </w:p>
        </w:tc>
        <w:tc>
          <w:tcPr>
            <w:tcW w:w="1300" w:type="dxa"/>
            <w:tcBorders>
              <w:top w:val="single" w:sz="4" w:space="0" w:color="auto"/>
              <w:left w:val="single" w:sz="4" w:space="0" w:color="auto"/>
              <w:bottom w:val="single" w:sz="4" w:space="0" w:color="auto"/>
              <w:right w:val="single" w:sz="4" w:space="0" w:color="auto"/>
            </w:tcBorders>
          </w:tcPr>
          <w:p w14:paraId="405EF7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63A01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10.100,70</w:t>
            </w:r>
          </w:p>
        </w:tc>
        <w:tc>
          <w:tcPr>
            <w:tcW w:w="960" w:type="dxa"/>
            <w:tcBorders>
              <w:top w:val="single" w:sz="4" w:space="0" w:color="auto"/>
              <w:left w:val="single" w:sz="4" w:space="0" w:color="auto"/>
              <w:bottom w:val="single" w:sz="4" w:space="0" w:color="auto"/>
              <w:right w:val="single" w:sz="4" w:space="0" w:color="auto"/>
            </w:tcBorders>
            <w:hideMark/>
          </w:tcPr>
          <w:p w14:paraId="4A5864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349,92%</w:t>
            </w:r>
          </w:p>
        </w:tc>
        <w:tc>
          <w:tcPr>
            <w:tcW w:w="960" w:type="dxa"/>
            <w:tcBorders>
              <w:top w:val="single" w:sz="4" w:space="0" w:color="auto"/>
              <w:left w:val="single" w:sz="4" w:space="0" w:color="auto"/>
              <w:bottom w:val="single" w:sz="4" w:space="0" w:color="auto"/>
              <w:right w:val="single" w:sz="4" w:space="0" w:color="auto"/>
            </w:tcBorders>
          </w:tcPr>
          <w:p w14:paraId="3C1AAD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FB647E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6195C7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6429 Ostali prihodi od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25FD79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204,03</w:t>
            </w:r>
          </w:p>
        </w:tc>
        <w:tc>
          <w:tcPr>
            <w:tcW w:w="1300" w:type="dxa"/>
            <w:tcBorders>
              <w:top w:val="single" w:sz="4" w:space="0" w:color="auto"/>
              <w:left w:val="single" w:sz="4" w:space="0" w:color="auto"/>
              <w:bottom w:val="single" w:sz="4" w:space="0" w:color="auto"/>
              <w:right w:val="single" w:sz="4" w:space="0" w:color="auto"/>
            </w:tcBorders>
          </w:tcPr>
          <w:p w14:paraId="082750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743DC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42,51</w:t>
            </w:r>
          </w:p>
        </w:tc>
        <w:tc>
          <w:tcPr>
            <w:tcW w:w="960" w:type="dxa"/>
            <w:tcBorders>
              <w:top w:val="single" w:sz="4" w:space="0" w:color="auto"/>
              <w:left w:val="single" w:sz="4" w:space="0" w:color="auto"/>
              <w:bottom w:val="single" w:sz="4" w:space="0" w:color="auto"/>
              <w:right w:val="single" w:sz="4" w:space="0" w:color="auto"/>
            </w:tcBorders>
            <w:hideMark/>
          </w:tcPr>
          <w:p w14:paraId="316942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20,84%</w:t>
            </w:r>
          </w:p>
        </w:tc>
        <w:tc>
          <w:tcPr>
            <w:tcW w:w="960" w:type="dxa"/>
            <w:tcBorders>
              <w:top w:val="single" w:sz="4" w:space="0" w:color="auto"/>
              <w:left w:val="single" w:sz="4" w:space="0" w:color="auto"/>
              <w:bottom w:val="single" w:sz="4" w:space="0" w:color="auto"/>
              <w:right w:val="single" w:sz="4" w:space="0" w:color="auto"/>
            </w:tcBorders>
          </w:tcPr>
          <w:p w14:paraId="2E1ED3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38F7B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3EF04F7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 Prihodi od upravnih i administrativnih pristojbi, pristojbi po posebnim propisima i naknada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42562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170.986,20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9301E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363.020,00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603D7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89.696,83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C5C35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52,46%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88E9D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24,71%</w:t>
            </w:r>
          </w:p>
        </w:tc>
      </w:tr>
      <w:tr w:rsidR="005B504C" w:rsidRPr="00564AF0" w14:paraId="097D69C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E851BD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651 Upravne i administrativne pristojbe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8B30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279,14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DDB08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F337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402,53</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B96D9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144,20%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52AE4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25C320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B4FB0E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6513 Ostale upravne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2B42CE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3CFDFD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6F62A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CB8F8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F2D27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0B5670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5F7C82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6514 Ostale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6DC64D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279,14</w:t>
            </w:r>
          </w:p>
        </w:tc>
        <w:tc>
          <w:tcPr>
            <w:tcW w:w="1300" w:type="dxa"/>
            <w:tcBorders>
              <w:top w:val="single" w:sz="4" w:space="0" w:color="auto"/>
              <w:left w:val="single" w:sz="4" w:space="0" w:color="auto"/>
              <w:bottom w:val="single" w:sz="4" w:space="0" w:color="auto"/>
              <w:right w:val="single" w:sz="4" w:space="0" w:color="auto"/>
            </w:tcBorders>
          </w:tcPr>
          <w:p w14:paraId="6BA905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3A1A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402,53</w:t>
            </w:r>
          </w:p>
        </w:tc>
        <w:tc>
          <w:tcPr>
            <w:tcW w:w="960" w:type="dxa"/>
            <w:tcBorders>
              <w:top w:val="single" w:sz="4" w:space="0" w:color="auto"/>
              <w:left w:val="single" w:sz="4" w:space="0" w:color="auto"/>
              <w:bottom w:val="single" w:sz="4" w:space="0" w:color="auto"/>
              <w:right w:val="single" w:sz="4" w:space="0" w:color="auto"/>
            </w:tcBorders>
            <w:hideMark/>
          </w:tcPr>
          <w:p w14:paraId="2608FC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144,20%</w:t>
            </w:r>
          </w:p>
        </w:tc>
        <w:tc>
          <w:tcPr>
            <w:tcW w:w="960" w:type="dxa"/>
            <w:tcBorders>
              <w:top w:val="single" w:sz="4" w:space="0" w:color="auto"/>
              <w:left w:val="single" w:sz="4" w:space="0" w:color="auto"/>
              <w:bottom w:val="single" w:sz="4" w:space="0" w:color="auto"/>
              <w:right w:val="single" w:sz="4" w:space="0" w:color="auto"/>
            </w:tcBorders>
          </w:tcPr>
          <w:p w14:paraId="41DC6F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E9B17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A3DC12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652 Prihodi po posebnim propisima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2787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37.024,27</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D7B8D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E84C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57.957,38</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5BFB4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156,54%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67829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F92F18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24ACB7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6522 Prihodi vodnog gospodarstva</w:t>
            </w:r>
          </w:p>
        </w:tc>
        <w:tc>
          <w:tcPr>
            <w:tcW w:w="1300" w:type="dxa"/>
            <w:tcBorders>
              <w:top w:val="single" w:sz="4" w:space="0" w:color="auto"/>
              <w:left w:val="single" w:sz="4" w:space="0" w:color="auto"/>
              <w:bottom w:val="single" w:sz="4" w:space="0" w:color="auto"/>
              <w:right w:val="single" w:sz="4" w:space="0" w:color="auto"/>
            </w:tcBorders>
            <w:hideMark/>
          </w:tcPr>
          <w:p w14:paraId="6A6CAA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10,27</w:t>
            </w:r>
          </w:p>
        </w:tc>
        <w:tc>
          <w:tcPr>
            <w:tcW w:w="1300" w:type="dxa"/>
            <w:tcBorders>
              <w:top w:val="single" w:sz="4" w:space="0" w:color="auto"/>
              <w:left w:val="single" w:sz="4" w:space="0" w:color="auto"/>
              <w:bottom w:val="single" w:sz="4" w:space="0" w:color="auto"/>
              <w:right w:val="single" w:sz="4" w:space="0" w:color="auto"/>
            </w:tcBorders>
          </w:tcPr>
          <w:p w14:paraId="65CBB2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28669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110,52</w:t>
            </w:r>
          </w:p>
        </w:tc>
        <w:tc>
          <w:tcPr>
            <w:tcW w:w="960" w:type="dxa"/>
            <w:tcBorders>
              <w:top w:val="single" w:sz="4" w:space="0" w:color="auto"/>
              <w:left w:val="single" w:sz="4" w:space="0" w:color="auto"/>
              <w:bottom w:val="single" w:sz="4" w:space="0" w:color="auto"/>
              <w:right w:val="single" w:sz="4" w:space="0" w:color="auto"/>
            </w:tcBorders>
            <w:hideMark/>
          </w:tcPr>
          <w:p w14:paraId="097F04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1076,14%</w:t>
            </w:r>
          </w:p>
        </w:tc>
        <w:tc>
          <w:tcPr>
            <w:tcW w:w="960" w:type="dxa"/>
            <w:tcBorders>
              <w:top w:val="single" w:sz="4" w:space="0" w:color="auto"/>
              <w:left w:val="single" w:sz="4" w:space="0" w:color="auto"/>
              <w:bottom w:val="single" w:sz="4" w:space="0" w:color="auto"/>
              <w:right w:val="single" w:sz="4" w:space="0" w:color="auto"/>
            </w:tcBorders>
          </w:tcPr>
          <w:p w14:paraId="68E6F6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3A8439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49240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6524 Doprinosi za šume</w:t>
            </w:r>
          </w:p>
        </w:tc>
        <w:tc>
          <w:tcPr>
            <w:tcW w:w="1300" w:type="dxa"/>
            <w:tcBorders>
              <w:top w:val="single" w:sz="4" w:space="0" w:color="auto"/>
              <w:left w:val="single" w:sz="4" w:space="0" w:color="auto"/>
              <w:bottom w:val="single" w:sz="4" w:space="0" w:color="auto"/>
              <w:right w:val="single" w:sz="4" w:space="0" w:color="auto"/>
            </w:tcBorders>
            <w:hideMark/>
          </w:tcPr>
          <w:p w14:paraId="67F82C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36C1FD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B2325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E57B6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5F3C3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A5D5F0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936826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6525 Mjesni samodoprinos</w:t>
            </w:r>
          </w:p>
        </w:tc>
        <w:tc>
          <w:tcPr>
            <w:tcW w:w="1300" w:type="dxa"/>
            <w:tcBorders>
              <w:top w:val="single" w:sz="4" w:space="0" w:color="auto"/>
              <w:left w:val="single" w:sz="4" w:space="0" w:color="auto"/>
              <w:bottom w:val="single" w:sz="4" w:space="0" w:color="auto"/>
              <w:right w:val="single" w:sz="4" w:space="0" w:color="auto"/>
            </w:tcBorders>
            <w:hideMark/>
          </w:tcPr>
          <w:p w14:paraId="7B347A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747F5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EAE22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311,19</w:t>
            </w:r>
          </w:p>
        </w:tc>
        <w:tc>
          <w:tcPr>
            <w:tcW w:w="960" w:type="dxa"/>
            <w:tcBorders>
              <w:top w:val="single" w:sz="4" w:space="0" w:color="auto"/>
              <w:left w:val="single" w:sz="4" w:space="0" w:color="auto"/>
              <w:bottom w:val="single" w:sz="4" w:space="0" w:color="auto"/>
              <w:right w:val="single" w:sz="4" w:space="0" w:color="auto"/>
            </w:tcBorders>
          </w:tcPr>
          <w:p w14:paraId="4965BE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F5C7E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36309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B13EF0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6526 Ostali nespomenuti prihodi </w:t>
            </w:r>
          </w:p>
        </w:tc>
        <w:tc>
          <w:tcPr>
            <w:tcW w:w="1300" w:type="dxa"/>
            <w:tcBorders>
              <w:top w:val="single" w:sz="4" w:space="0" w:color="auto"/>
              <w:left w:val="single" w:sz="4" w:space="0" w:color="auto"/>
              <w:bottom w:val="single" w:sz="4" w:space="0" w:color="auto"/>
              <w:right w:val="single" w:sz="4" w:space="0" w:color="auto"/>
            </w:tcBorders>
            <w:hideMark/>
          </w:tcPr>
          <w:p w14:paraId="76C6BF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37.014,00</w:t>
            </w:r>
          </w:p>
        </w:tc>
        <w:tc>
          <w:tcPr>
            <w:tcW w:w="1300" w:type="dxa"/>
            <w:tcBorders>
              <w:top w:val="single" w:sz="4" w:space="0" w:color="auto"/>
              <w:left w:val="single" w:sz="4" w:space="0" w:color="auto"/>
              <w:bottom w:val="single" w:sz="4" w:space="0" w:color="auto"/>
              <w:right w:val="single" w:sz="4" w:space="0" w:color="auto"/>
            </w:tcBorders>
          </w:tcPr>
          <w:p w14:paraId="41B271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5C10E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57.535,67</w:t>
            </w:r>
          </w:p>
        </w:tc>
        <w:tc>
          <w:tcPr>
            <w:tcW w:w="960" w:type="dxa"/>
            <w:tcBorders>
              <w:top w:val="single" w:sz="4" w:space="0" w:color="auto"/>
              <w:left w:val="single" w:sz="4" w:space="0" w:color="auto"/>
              <w:bottom w:val="single" w:sz="4" w:space="0" w:color="auto"/>
              <w:right w:val="single" w:sz="4" w:space="0" w:color="auto"/>
            </w:tcBorders>
            <w:hideMark/>
          </w:tcPr>
          <w:p w14:paraId="0A4639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155,44%</w:t>
            </w:r>
          </w:p>
        </w:tc>
        <w:tc>
          <w:tcPr>
            <w:tcW w:w="960" w:type="dxa"/>
            <w:tcBorders>
              <w:top w:val="single" w:sz="4" w:space="0" w:color="auto"/>
              <w:left w:val="single" w:sz="4" w:space="0" w:color="auto"/>
              <w:bottom w:val="single" w:sz="4" w:space="0" w:color="auto"/>
              <w:right w:val="single" w:sz="4" w:space="0" w:color="auto"/>
            </w:tcBorders>
          </w:tcPr>
          <w:p w14:paraId="432A4F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519D76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EF2CD7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653 Komunalni doprinosi i naknade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C172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133.682,79</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F5CEB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BAB2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31.336,92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74B6E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23,44%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3CC06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85191A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68EC1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6531 Komunalni doprinos</w:t>
            </w:r>
          </w:p>
        </w:tc>
        <w:tc>
          <w:tcPr>
            <w:tcW w:w="1300" w:type="dxa"/>
            <w:tcBorders>
              <w:top w:val="single" w:sz="4" w:space="0" w:color="auto"/>
              <w:left w:val="single" w:sz="4" w:space="0" w:color="auto"/>
              <w:bottom w:val="single" w:sz="4" w:space="0" w:color="auto"/>
              <w:right w:val="single" w:sz="4" w:space="0" w:color="auto"/>
            </w:tcBorders>
            <w:hideMark/>
          </w:tcPr>
          <w:p w14:paraId="033559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107.309,04</w:t>
            </w:r>
          </w:p>
        </w:tc>
        <w:tc>
          <w:tcPr>
            <w:tcW w:w="1300" w:type="dxa"/>
            <w:tcBorders>
              <w:top w:val="single" w:sz="4" w:space="0" w:color="auto"/>
              <w:left w:val="single" w:sz="4" w:space="0" w:color="auto"/>
              <w:bottom w:val="single" w:sz="4" w:space="0" w:color="auto"/>
              <w:right w:val="single" w:sz="4" w:space="0" w:color="auto"/>
            </w:tcBorders>
          </w:tcPr>
          <w:p w14:paraId="30AA66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41885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218,83</w:t>
            </w:r>
          </w:p>
        </w:tc>
        <w:tc>
          <w:tcPr>
            <w:tcW w:w="960" w:type="dxa"/>
            <w:tcBorders>
              <w:top w:val="single" w:sz="4" w:space="0" w:color="auto"/>
              <w:left w:val="single" w:sz="4" w:space="0" w:color="auto"/>
              <w:bottom w:val="single" w:sz="4" w:space="0" w:color="auto"/>
              <w:right w:val="single" w:sz="4" w:space="0" w:color="auto"/>
            </w:tcBorders>
            <w:hideMark/>
          </w:tcPr>
          <w:p w14:paraId="0BC31B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0,20%</w:t>
            </w:r>
          </w:p>
        </w:tc>
        <w:tc>
          <w:tcPr>
            <w:tcW w:w="960" w:type="dxa"/>
            <w:tcBorders>
              <w:top w:val="single" w:sz="4" w:space="0" w:color="auto"/>
              <w:left w:val="single" w:sz="4" w:space="0" w:color="auto"/>
              <w:bottom w:val="single" w:sz="4" w:space="0" w:color="auto"/>
              <w:right w:val="single" w:sz="4" w:space="0" w:color="auto"/>
            </w:tcBorders>
          </w:tcPr>
          <w:p w14:paraId="570EA8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B93B8C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C4D7D7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6532 Komunalna naknada</w:t>
            </w:r>
          </w:p>
        </w:tc>
        <w:tc>
          <w:tcPr>
            <w:tcW w:w="1300" w:type="dxa"/>
            <w:tcBorders>
              <w:top w:val="single" w:sz="4" w:space="0" w:color="auto"/>
              <w:left w:val="single" w:sz="4" w:space="0" w:color="auto"/>
              <w:bottom w:val="single" w:sz="4" w:space="0" w:color="auto"/>
              <w:right w:val="single" w:sz="4" w:space="0" w:color="auto"/>
            </w:tcBorders>
            <w:hideMark/>
          </w:tcPr>
          <w:p w14:paraId="63D361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26.373,75</w:t>
            </w:r>
          </w:p>
        </w:tc>
        <w:tc>
          <w:tcPr>
            <w:tcW w:w="1300" w:type="dxa"/>
            <w:tcBorders>
              <w:top w:val="single" w:sz="4" w:space="0" w:color="auto"/>
              <w:left w:val="single" w:sz="4" w:space="0" w:color="auto"/>
              <w:bottom w:val="single" w:sz="4" w:space="0" w:color="auto"/>
              <w:right w:val="single" w:sz="4" w:space="0" w:color="auto"/>
            </w:tcBorders>
          </w:tcPr>
          <w:p w14:paraId="3F531D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9983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31.118,09</w:t>
            </w:r>
          </w:p>
        </w:tc>
        <w:tc>
          <w:tcPr>
            <w:tcW w:w="960" w:type="dxa"/>
            <w:tcBorders>
              <w:top w:val="single" w:sz="4" w:space="0" w:color="auto"/>
              <w:left w:val="single" w:sz="4" w:space="0" w:color="auto"/>
              <w:bottom w:val="single" w:sz="4" w:space="0" w:color="auto"/>
              <w:right w:val="single" w:sz="4" w:space="0" w:color="auto"/>
            </w:tcBorders>
            <w:hideMark/>
          </w:tcPr>
          <w:p w14:paraId="06601A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117,99%</w:t>
            </w:r>
          </w:p>
        </w:tc>
        <w:tc>
          <w:tcPr>
            <w:tcW w:w="960" w:type="dxa"/>
            <w:tcBorders>
              <w:top w:val="single" w:sz="4" w:space="0" w:color="auto"/>
              <w:left w:val="single" w:sz="4" w:space="0" w:color="auto"/>
              <w:bottom w:val="single" w:sz="4" w:space="0" w:color="auto"/>
              <w:right w:val="single" w:sz="4" w:space="0" w:color="auto"/>
            </w:tcBorders>
          </w:tcPr>
          <w:p w14:paraId="2FF380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8EF024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5D23C36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 Prihodi od prodaje proizvoda i robe te pruženih usluga, prihodi od donacija te povrati po protestiranim jamstvima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00CAA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0FB86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C6E96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960" w:type="dxa"/>
            <w:tcBorders>
              <w:top w:val="single" w:sz="4" w:space="0" w:color="auto"/>
              <w:left w:val="single" w:sz="4" w:space="0" w:color="auto"/>
              <w:bottom w:val="single" w:sz="4" w:space="0" w:color="auto"/>
              <w:right w:val="single" w:sz="4" w:space="0" w:color="auto"/>
            </w:tcBorders>
            <w:shd w:val="clear" w:color="auto" w:fill="DDEBF7"/>
          </w:tcPr>
          <w:p w14:paraId="099A13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6E70D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w:t>
            </w:r>
          </w:p>
        </w:tc>
      </w:tr>
      <w:tr w:rsidR="005B504C" w:rsidRPr="00564AF0" w14:paraId="63FD8EE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4382C0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663 Donacije od pravnih i fizičkih osoba izvan općeg proračuna te povrat donacija i kapitalnih pomoći po protestiranim jamstvima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FEAD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A591C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A3D7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3832D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A79F6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75933C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16026D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6631 Tekuće donacije</w:t>
            </w:r>
          </w:p>
        </w:tc>
        <w:tc>
          <w:tcPr>
            <w:tcW w:w="1300" w:type="dxa"/>
            <w:tcBorders>
              <w:top w:val="single" w:sz="4" w:space="0" w:color="auto"/>
              <w:left w:val="single" w:sz="4" w:space="0" w:color="auto"/>
              <w:bottom w:val="single" w:sz="4" w:space="0" w:color="auto"/>
              <w:right w:val="single" w:sz="4" w:space="0" w:color="auto"/>
            </w:tcBorders>
            <w:hideMark/>
          </w:tcPr>
          <w:p w14:paraId="30BF91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404A25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79004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960" w:type="dxa"/>
            <w:tcBorders>
              <w:top w:val="single" w:sz="4" w:space="0" w:color="auto"/>
              <w:left w:val="single" w:sz="4" w:space="0" w:color="auto"/>
              <w:bottom w:val="single" w:sz="4" w:space="0" w:color="auto"/>
              <w:right w:val="single" w:sz="4" w:space="0" w:color="auto"/>
            </w:tcBorders>
          </w:tcPr>
          <w:p w14:paraId="6B026C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710B7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8699C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7423293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 Kazne, upravne mjere i ostali prihodi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3F0DC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3.001,60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A34CE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6E9CB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1.796,82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32316C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59,86%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D2708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27,64%</w:t>
            </w:r>
          </w:p>
        </w:tc>
      </w:tr>
      <w:tr w:rsidR="005B504C" w:rsidRPr="00564AF0" w14:paraId="5F0BEBD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FC5D80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681 Kazne i upravne mjere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FC9C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1.769,64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D0B75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B984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884,82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727D6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E668B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D6AFBD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764501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6819 Ostale kazne</w:t>
            </w:r>
          </w:p>
        </w:tc>
        <w:tc>
          <w:tcPr>
            <w:tcW w:w="1300" w:type="dxa"/>
            <w:tcBorders>
              <w:top w:val="single" w:sz="4" w:space="0" w:color="auto"/>
              <w:left w:val="single" w:sz="4" w:space="0" w:color="auto"/>
              <w:bottom w:val="single" w:sz="4" w:space="0" w:color="auto"/>
              <w:right w:val="single" w:sz="4" w:space="0" w:color="auto"/>
            </w:tcBorders>
            <w:hideMark/>
          </w:tcPr>
          <w:p w14:paraId="0E6104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1.769,64</w:t>
            </w:r>
          </w:p>
        </w:tc>
        <w:tc>
          <w:tcPr>
            <w:tcW w:w="1300" w:type="dxa"/>
            <w:tcBorders>
              <w:top w:val="single" w:sz="4" w:space="0" w:color="auto"/>
              <w:left w:val="single" w:sz="4" w:space="0" w:color="auto"/>
              <w:bottom w:val="single" w:sz="4" w:space="0" w:color="auto"/>
              <w:right w:val="single" w:sz="4" w:space="0" w:color="auto"/>
            </w:tcBorders>
          </w:tcPr>
          <w:p w14:paraId="3AF4B3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88E7C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884,82</w:t>
            </w:r>
          </w:p>
        </w:tc>
        <w:tc>
          <w:tcPr>
            <w:tcW w:w="960" w:type="dxa"/>
            <w:tcBorders>
              <w:top w:val="single" w:sz="4" w:space="0" w:color="auto"/>
              <w:left w:val="single" w:sz="4" w:space="0" w:color="auto"/>
              <w:bottom w:val="single" w:sz="4" w:space="0" w:color="auto"/>
              <w:right w:val="single" w:sz="4" w:space="0" w:color="auto"/>
            </w:tcBorders>
            <w:hideMark/>
          </w:tcPr>
          <w:p w14:paraId="6D3E3B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tcPr>
          <w:p w14:paraId="076F8C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E2404F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C4CB44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683 Ostali prihodi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AC2E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1.231,96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982CA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A698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912,00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72BD9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74,03%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83256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FA95D3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6DF02E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6831 Ostali prihodi</w:t>
            </w:r>
          </w:p>
        </w:tc>
        <w:tc>
          <w:tcPr>
            <w:tcW w:w="1300" w:type="dxa"/>
            <w:tcBorders>
              <w:top w:val="single" w:sz="4" w:space="0" w:color="auto"/>
              <w:left w:val="single" w:sz="4" w:space="0" w:color="auto"/>
              <w:bottom w:val="single" w:sz="4" w:space="0" w:color="auto"/>
              <w:right w:val="single" w:sz="4" w:space="0" w:color="auto"/>
            </w:tcBorders>
            <w:hideMark/>
          </w:tcPr>
          <w:p w14:paraId="347EE7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1.231,96</w:t>
            </w:r>
          </w:p>
        </w:tc>
        <w:tc>
          <w:tcPr>
            <w:tcW w:w="1300" w:type="dxa"/>
            <w:tcBorders>
              <w:top w:val="single" w:sz="4" w:space="0" w:color="auto"/>
              <w:left w:val="single" w:sz="4" w:space="0" w:color="auto"/>
              <w:bottom w:val="single" w:sz="4" w:space="0" w:color="auto"/>
              <w:right w:val="single" w:sz="4" w:space="0" w:color="auto"/>
            </w:tcBorders>
          </w:tcPr>
          <w:p w14:paraId="038411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C98EE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912,00</w:t>
            </w:r>
          </w:p>
        </w:tc>
        <w:tc>
          <w:tcPr>
            <w:tcW w:w="960" w:type="dxa"/>
            <w:tcBorders>
              <w:top w:val="single" w:sz="4" w:space="0" w:color="auto"/>
              <w:left w:val="single" w:sz="4" w:space="0" w:color="auto"/>
              <w:bottom w:val="single" w:sz="4" w:space="0" w:color="auto"/>
              <w:right w:val="single" w:sz="4" w:space="0" w:color="auto"/>
            </w:tcBorders>
            <w:hideMark/>
          </w:tcPr>
          <w:p w14:paraId="12044B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74,03%</w:t>
            </w:r>
          </w:p>
        </w:tc>
        <w:tc>
          <w:tcPr>
            <w:tcW w:w="960" w:type="dxa"/>
            <w:tcBorders>
              <w:top w:val="single" w:sz="4" w:space="0" w:color="auto"/>
              <w:left w:val="single" w:sz="4" w:space="0" w:color="auto"/>
              <w:bottom w:val="single" w:sz="4" w:space="0" w:color="auto"/>
              <w:right w:val="single" w:sz="4" w:space="0" w:color="auto"/>
            </w:tcBorders>
          </w:tcPr>
          <w:p w14:paraId="49CF45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C77D88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0F69150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 Prihodi od prodaje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4D5809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457A05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752488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BDD7EE"/>
          </w:tcPr>
          <w:p w14:paraId="15890C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45B06D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15BCFE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3CB987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71 Prihodi od prodaje </w:t>
            </w:r>
            <w:proofErr w:type="spellStart"/>
            <w:r w:rsidRPr="00564AF0">
              <w:rPr>
                <w:rFonts w:ascii="Times New Roman" w:eastAsia="Times New Roman" w:hAnsi="Times New Roman" w:cs="Times New Roman"/>
                <w:sz w:val="18"/>
                <w:szCs w:val="18"/>
                <w:lang w:eastAsia="hr-HR"/>
              </w:rPr>
              <w:t>neproizvedene</w:t>
            </w:r>
            <w:proofErr w:type="spellEnd"/>
            <w:r w:rsidRPr="00564AF0">
              <w:rPr>
                <w:rFonts w:ascii="Times New Roman" w:eastAsia="Times New Roman" w:hAnsi="Times New Roman" w:cs="Times New Roman"/>
                <w:sz w:val="18"/>
                <w:szCs w:val="18"/>
                <w:lang w:eastAsia="hr-HR"/>
              </w:rPr>
              <w:t xml:space="preserv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4970E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21815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0FC69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tcPr>
          <w:p w14:paraId="3E5B88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89F46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9CF372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A42C00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711 Prihodi od prodaje materijalne imovine - prirodnih bogatstava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CCDB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70CAD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6869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CB3A6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3045F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8CC5A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D84256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7111 Zemljište</w:t>
            </w:r>
          </w:p>
        </w:tc>
        <w:tc>
          <w:tcPr>
            <w:tcW w:w="1300" w:type="dxa"/>
            <w:tcBorders>
              <w:top w:val="single" w:sz="4" w:space="0" w:color="auto"/>
              <w:left w:val="single" w:sz="4" w:space="0" w:color="auto"/>
              <w:bottom w:val="single" w:sz="4" w:space="0" w:color="auto"/>
              <w:right w:val="single" w:sz="4" w:space="0" w:color="auto"/>
            </w:tcBorders>
            <w:hideMark/>
          </w:tcPr>
          <w:p w14:paraId="119C47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337293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D9AA2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0584D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69A96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F29D3B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0A877C00"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PRIHODI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AACC7CC"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801.346,45</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1798EA4"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8.979.448,00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F61DF87"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1.138.647,45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78C90F7D"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142,09%</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4641942"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12,68%</w:t>
            </w:r>
          </w:p>
        </w:tc>
      </w:tr>
    </w:tbl>
    <w:p w14:paraId="22ABEC0C"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388B56A9"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5488641D"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r w:rsidRPr="00564AF0">
        <w:rPr>
          <w:rFonts w:ascii="Times New Roman" w:eastAsia="Times New Roman" w:hAnsi="Times New Roman" w:cs="Times New Roman"/>
          <w:sz w:val="24"/>
          <w:szCs w:val="20"/>
          <w:lang w:eastAsia="hr-HR"/>
        </w:rPr>
        <w:t>RASHODI PREMA EKONOMSKOJ KLASIFIKACIJI</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33B38E5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0F759AC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DBEBF5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9C0708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6A912A1"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0F3C7771"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1DBEF26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16751A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5574601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0A696FD0"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9F332D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1F319E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634C58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18A780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182B7000"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5C6D96D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6C97B6C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134D1C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624.286,31</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104E63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1.949.198,00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2A59BF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773.085,79</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501BE2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123,80%</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58C018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39,66%</w:t>
            </w:r>
          </w:p>
        </w:tc>
      </w:tr>
      <w:tr w:rsidR="005B504C" w:rsidRPr="00564AF0" w14:paraId="0D2B817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7341DF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11E65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210.872,69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63640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739.056,00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A5BF6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342.657,56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50F5B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162,49%</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932CE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46,36%</w:t>
            </w:r>
          </w:p>
        </w:tc>
      </w:tr>
      <w:tr w:rsidR="005B504C" w:rsidRPr="00564AF0" w14:paraId="6161C29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911B40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3535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167.961,90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F414E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62CF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285.198,82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4BA7A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169,80%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1003E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E93FDC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E731FC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2196F7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167.961,90</w:t>
            </w:r>
          </w:p>
        </w:tc>
        <w:tc>
          <w:tcPr>
            <w:tcW w:w="1300" w:type="dxa"/>
            <w:tcBorders>
              <w:top w:val="single" w:sz="4" w:space="0" w:color="auto"/>
              <w:left w:val="single" w:sz="4" w:space="0" w:color="auto"/>
              <w:bottom w:val="single" w:sz="4" w:space="0" w:color="auto"/>
              <w:right w:val="single" w:sz="4" w:space="0" w:color="auto"/>
            </w:tcBorders>
          </w:tcPr>
          <w:p w14:paraId="37B3ED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CB817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284.619,03</w:t>
            </w:r>
          </w:p>
        </w:tc>
        <w:tc>
          <w:tcPr>
            <w:tcW w:w="960" w:type="dxa"/>
            <w:tcBorders>
              <w:top w:val="single" w:sz="4" w:space="0" w:color="auto"/>
              <w:left w:val="single" w:sz="4" w:space="0" w:color="auto"/>
              <w:bottom w:val="single" w:sz="4" w:space="0" w:color="auto"/>
              <w:right w:val="single" w:sz="4" w:space="0" w:color="auto"/>
            </w:tcBorders>
            <w:hideMark/>
          </w:tcPr>
          <w:p w14:paraId="0D6BD9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169,45%</w:t>
            </w:r>
          </w:p>
        </w:tc>
        <w:tc>
          <w:tcPr>
            <w:tcW w:w="960" w:type="dxa"/>
            <w:tcBorders>
              <w:top w:val="single" w:sz="4" w:space="0" w:color="auto"/>
              <w:left w:val="single" w:sz="4" w:space="0" w:color="auto"/>
              <w:bottom w:val="single" w:sz="4" w:space="0" w:color="auto"/>
              <w:right w:val="single" w:sz="4" w:space="0" w:color="auto"/>
            </w:tcBorders>
          </w:tcPr>
          <w:p w14:paraId="7D73CD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C251A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E7CD7C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3113 Plaće za prekovremeni rad</w:t>
            </w:r>
          </w:p>
        </w:tc>
        <w:tc>
          <w:tcPr>
            <w:tcW w:w="1300" w:type="dxa"/>
            <w:tcBorders>
              <w:top w:val="single" w:sz="4" w:space="0" w:color="auto"/>
              <w:left w:val="single" w:sz="4" w:space="0" w:color="auto"/>
              <w:bottom w:val="single" w:sz="4" w:space="0" w:color="auto"/>
              <w:right w:val="single" w:sz="4" w:space="0" w:color="auto"/>
            </w:tcBorders>
            <w:hideMark/>
          </w:tcPr>
          <w:p w14:paraId="466E9E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CB5DB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7BCBE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579,79</w:t>
            </w:r>
          </w:p>
        </w:tc>
        <w:tc>
          <w:tcPr>
            <w:tcW w:w="960" w:type="dxa"/>
            <w:tcBorders>
              <w:top w:val="single" w:sz="4" w:space="0" w:color="auto"/>
              <w:left w:val="single" w:sz="4" w:space="0" w:color="auto"/>
              <w:bottom w:val="single" w:sz="4" w:space="0" w:color="auto"/>
              <w:right w:val="single" w:sz="4" w:space="0" w:color="auto"/>
            </w:tcBorders>
          </w:tcPr>
          <w:p w14:paraId="6EE050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E7760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BE2587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DC386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FB84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18.151,14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C0DAD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C1D8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14.291,44</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E910F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78,74%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E0C60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2BD503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67F43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0010C3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18.151,14</w:t>
            </w:r>
          </w:p>
        </w:tc>
        <w:tc>
          <w:tcPr>
            <w:tcW w:w="1300" w:type="dxa"/>
            <w:tcBorders>
              <w:top w:val="single" w:sz="4" w:space="0" w:color="auto"/>
              <w:left w:val="single" w:sz="4" w:space="0" w:color="auto"/>
              <w:bottom w:val="single" w:sz="4" w:space="0" w:color="auto"/>
              <w:right w:val="single" w:sz="4" w:space="0" w:color="auto"/>
            </w:tcBorders>
          </w:tcPr>
          <w:p w14:paraId="1E38AA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F04BA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14.291,44</w:t>
            </w:r>
          </w:p>
        </w:tc>
        <w:tc>
          <w:tcPr>
            <w:tcW w:w="960" w:type="dxa"/>
            <w:tcBorders>
              <w:top w:val="single" w:sz="4" w:space="0" w:color="auto"/>
              <w:left w:val="single" w:sz="4" w:space="0" w:color="auto"/>
              <w:bottom w:val="single" w:sz="4" w:space="0" w:color="auto"/>
              <w:right w:val="single" w:sz="4" w:space="0" w:color="auto"/>
            </w:tcBorders>
            <w:hideMark/>
          </w:tcPr>
          <w:p w14:paraId="7384DA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78,74%</w:t>
            </w:r>
          </w:p>
        </w:tc>
        <w:tc>
          <w:tcPr>
            <w:tcW w:w="960" w:type="dxa"/>
            <w:tcBorders>
              <w:top w:val="single" w:sz="4" w:space="0" w:color="auto"/>
              <w:left w:val="single" w:sz="4" w:space="0" w:color="auto"/>
              <w:bottom w:val="single" w:sz="4" w:space="0" w:color="auto"/>
              <w:right w:val="single" w:sz="4" w:space="0" w:color="auto"/>
            </w:tcBorders>
          </w:tcPr>
          <w:p w14:paraId="4AB527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CE917F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3BBC8F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1A7E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24.759,65</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17E95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3CF6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43.167,30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DD6E9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174,35%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8D636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269879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54A353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7AE8D6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24.759,65</w:t>
            </w:r>
          </w:p>
        </w:tc>
        <w:tc>
          <w:tcPr>
            <w:tcW w:w="1300" w:type="dxa"/>
            <w:tcBorders>
              <w:top w:val="single" w:sz="4" w:space="0" w:color="auto"/>
              <w:left w:val="single" w:sz="4" w:space="0" w:color="auto"/>
              <w:bottom w:val="single" w:sz="4" w:space="0" w:color="auto"/>
              <w:right w:val="single" w:sz="4" w:space="0" w:color="auto"/>
            </w:tcBorders>
          </w:tcPr>
          <w:p w14:paraId="517E88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E53D2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43.167,30</w:t>
            </w:r>
          </w:p>
        </w:tc>
        <w:tc>
          <w:tcPr>
            <w:tcW w:w="960" w:type="dxa"/>
            <w:tcBorders>
              <w:top w:val="single" w:sz="4" w:space="0" w:color="auto"/>
              <w:left w:val="single" w:sz="4" w:space="0" w:color="auto"/>
              <w:bottom w:val="single" w:sz="4" w:space="0" w:color="auto"/>
              <w:right w:val="single" w:sz="4" w:space="0" w:color="auto"/>
            </w:tcBorders>
            <w:hideMark/>
          </w:tcPr>
          <w:p w14:paraId="70B5EC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174,35%</w:t>
            </w:r>
          </w:p>
        </w:tc>
        <w:tc>
          <w:tcPr>
            <w:tcW w:w="960" w:type="dxa"/>
            <w:tcBorders>
              <w:top w:val="single" w:sz="4" w:space="0" w:color="auto"/>
              <w:left w:val="single" w:sz="4" w:space="0" w:color="auto"/>
              <w:bottom w:val="single" w:sz="4" w:space="0" w:color="auto"/>
              <w:right w:val="single" w:sz="4" w:space="0" w:color="auto"/>
            </w:tcBorders>
          </w:tcPr>
          <w:p w14:paraId="0E2C3E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E5964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35844F5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FE413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316.232,83</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BC607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717.220,00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716F9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359.487,42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776F8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113,68%</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A3AC0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50,12%</w:t>
            </w:r>
          </w:p>
        </w:tc>
      </w:tr>
      <w:tr w:rsidR="005B504C" w:rsidRPr="00564AF0" w14:paraId="05F4D6F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4C2CB1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F59B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19.854,84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C54AF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EDB2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26.831,45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4E0C4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135,14%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DEC86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AF39D2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CE8198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3211 Službena putovanja</w:t>
            </w:r>
          </w:p>
        </w:tc>
        <w:tc>
          <w:tcPr>
            <w:tcW w:w="1300" w:type="dxa"/>
            <w:tcBorders>
              <w:top w:val="single" w:sz="4" w:space="0" w:color="auto"/>
              <w:left w:val="single" w:sz="4" w:space="0" w:color="auto"/>
              <w:bottom w:val="single" w:sz="4" w:space="0" w:color="auto"/>
              <w:right w:val="single" w:sz="4" w:space="0" w:color="auto"/>
            </w:tcBorders>
            <w:hideMark/>
          </w:tcPr>
          <w:p w14:paraId="0F2808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1.178,75</w:t>
            </w:r>
          </w:p>
        </w:tc>
        <w:tc>
          <w:tcPr>
            <w:tcW w:w="1300" w:type="dxa"/>
            <w:tcBorders>
              <w:top w:val="single" w:sz="4" w:space="0" w:color="auto"/>
              <w:left w:val="single" w:sz="4" w:space="0" w:color="auto"/>
              <w:bottom w:val="single" w:sz="4" w:space="0" w:color="auto"/>
              <w:right w:val="single" w:sz="4" w:space="0" w:color="auto"/>
            </w:tcBorders>
          </w:tcPr>
          <w:p w14:paraId="0DD3CE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ADFA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1.267,45</w:t>
            </w:r>
          </w:p>
        </w:tc>
        <w:tc>
          <w:tcPr>
            <w:tcW w:w="960" w:type="dxa"/>
            <w:tcBorders>
              <w:top w:val="single" w:sz="4" w:space="0" w:color="auto"/>
              <w:left w:val="single" w:sz="4" w:space="0" w:color="auto"/>
              <w:bottom w:val="single" w:sz="4" w:space="0" w:color="auto"/>
              <w:right w:val="single" w:sz="4" w:space="0" w:color="auto"/>
            </w:tcBorders>
            <w:hideMark/>
          </w:tcPr>
          <w:p w14:paraId="5A6842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107,52%</w:t>
            </w:r>
          </w:p>
        </w:tc>
        <w:tc>
          <w:tcPr>
            <w:tcW w:w="960" w:type="dxa"/>
            <w:tcBorders>
              <w:top w:val="single" w:sz="4" w:space="0" w:color="auto"/>
              <w:left w:val="single" w:sz="4" w:space="0" w:color="auto"/>
              <w:bottom w:val="single" w:sz="4" w:space="0" w:color="auto"/>
              <w:right w:val="single" w:sz="4" w:space="0" w:color="auto"/>
            </w:tcBorders>
          </w:tcPr>
          <w:p w14:paraId="6CBF88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70323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EE07A4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44BF7D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17.894,82</w:t>
            </w:r>
          </w:p>
        </w:tc>
        <w:tc>
          <w:tcPr>
            <w:tcW w:w="1300" w:type="dxa"/>
            <w:tcBorders>
              <w:top w:val="single" w:sz="4" w:space="0" w:color="auto"/>
              <w:left w:val="single" w:sz="4" w:space="0" w:color="auto"/>
              <w:bottom w:val="single" w:sz="4" w:space="0" w:color="auto"/>
              <w:right w:val="single" w:sz="4" w:space="0" w:color="auto"/>
            </w:tcBorders>
          </w:tcPr>
          <w:p w14:paraId="013079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BC1C3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24.392,09</w:t>
            </w:r>
          </w:p>
        </w:tc>
        <w:tc>
          <w:tcPr>
            <w:tcW w:w="960" w:type="dxa"/>
            <w:tcBorders>
              <w:top w:val="single" w:sz="4" w:space="0" w:color="auto"/>
              <w:left w:val="single" w:sz="4" w:space="0" w:color="auto"/>
              <w:bottom w:val="single" w:sz="4" w:space="0" w:color="auto"/>
              <w:right w:val="single" w:sz="4" w:space="0" w:color="auto"/>
            </w:tcBorders>
            <w:hideMark/>
          </w:tcPr>
          <w:p w14:paraId="1373EA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136,31%</w:t>
            </w:r>
          </w:p>
        </w:tc>
        <w:tc>
          <w:tcPr>
            <w:tcW w:w="960" w:type="dxa"/>
            <w:tcBorders>
              <w:top w:val="single" w:sz="4" w:space="0" w:color="auto"/>
              <w:left w:val="single" w:sz="4" w:space="0" w:color="auto"/>
              <w:bottom w:val="single" w:sz="4" w:space="0" w:color="auto"/>
              <w:right w:val="single" w:sz="4" w:space="0" w:color="auto"/>
            </w:tcBorders>
          </w:tcPr>
          <w:p w14:paraId="60F8CA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887B5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242CE4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17F06E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781,27</w:t>
            </w:r>
          </w:p>
        </w:tc>
        <w:tc>
          <w:tcPr>
            <w:tcW w:w="1300" w:type="dxa"/>
            <w:tcBorders>
              <w:top w:val="single" w:sz="4" w:space="0" w:color="auto"/>
              <w:left w:val="single" w:sz="4" w:space="0" w:color="auto"/>
              <w:bottom w:val="single" w:sz="4" w:space="0" w:color="auto"/>
              <w:right w:val="single" w:sz="4" w:space="0" w:color="auto"/>
            </w:tcBorders>
          </w:tcPr>
          <w:p w14:paraId="7DC771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7547C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1.171,91</w:t>
            </w:r>
          </w:p>
        </w:tc>
        <w:tc>
          <w:tcPr>
            <w:tcW w:w="960" w:type="dxa"/>
            <w:tcBorders>
              <w:top w:val="single" w:sz="4" w:space="0" w:color="auto"/>
              <w:left w:val="single" w:sz="4" w:space="0" w:color="auto"/>
              <w:bottom w:val="single" w:sz="4" w:space="0" w:color="auto"/>
              <w:right w:val="single" w:sz="4" w:space="0" w:color="auto"/>
            </w:tcBorders>
            <w:hideMark/>
          </w:tcPr>
          <w:p w14:paraId="2F2746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w:t>
            </w:r>
          </w:p>
        </w:tc>
        <w:tc>
          <w:tcPr>
            <w:tcW w:w="960" w:type="dxa"/>
            <w:tcBorders>
              <w:top w:val="single" w:sz="4" w:space="0" w:color="auto"/>
              <w:left w:val="single" w:sz="4" w:space="0" w:color="auto"/>
              <w:bottom w:val="single" w:sz="4" w:space="0" w:color="auto"/>
              <w:right w:val="single" w:sz="4" w:space="0" w:color="auto"/>
            </w:tcBorders>
          </w:tcPr>
          <w:p w14:paraId="10C0DA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397E46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BF16A9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93DB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49.974,07</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E6B09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45E0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50.331,01</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2CC21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100,71%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C20DB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B50F0D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521D62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5E2159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8.041,36</w:t>
            </w:r>
          </w:p>
        </w:tc>
        <w:tc>
          <w:tcPr>
            <w:tcW w:w="1300" w:type="dxa"/>
            <w:tcBorders>
              <w:top w:val="single" w:sz="4" w:space="0" w:color="auto"/>
              <w:left w:val="single" w:sz="4" w:space="0" w:color="auto"/>
              <w:bottom w:val="single" w:sz="4" w:space="0" w:color="auto"/>
              <w:right w:val="single" w:sz="4" w:space="0" w:color="auto"/>
            </w:tcBorders>
          </w:tcPr>
          <w:p w14:paraId="406EB5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340D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12.179,70</w:t>
            </w:r>
          </w:p>
        </w:tc>
        <w:tc>
          <w:tcPr>
            <w:tcW w:w="960" w:type="dxa"/>
            <w:tcBorders>
              <w:top w:val="single" w:sz="4" w:space="0" w:color="auto"/>
              <w:left w:val="single" w:sz="4" w:space="0" w:color="auto"/>
              <w:bottom w:val="single" w:sz="4" w:space="0" w:color="auto"/>
              <w:right w:val="single" w:sz="4" w:space="0" w:color="auto"/>
            </w:tcBorders>
            <w:hideMark/>
          </w:tcPr>
          <w:p w14:paraId="51F55E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151,46%</w:t>
            </w:r>
          </w:p>
        </w:tc>
        <w:tc>
          <w:tcPr>
            <w:tcW w:w="960" w:type="dxa"/>
            <w:tcBorders>
              <w:top w:val="single" w:sz="4" w:space="0" w:color="auto"/>
              <w:left w:val="single" w:sz="4" w:space="0" w:color="auto"/>
              <w:bottom w:val="single" w:sz="4" w:space="0" w:color="auto"/>
              <w:right w:val="single" w:sz="4" w:space="0" w:color="auto"/>
            </w:tcBorders>
          </w:tcPr>
          <w:p w14:paraId="4D337D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FFA97B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34BD9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3222 Materijal i sirovine</w:t>
            </w:r>
          </w:p>
        </w:tc>
        <w:tc>
          <w:tcPr>
            <w:tcW w:w="1300" w:type="dxa"/>
            <w:tcBorders>
              <w:top w:val="single" w:sz="4" w:space="0" w:color="auto"/>
              <w:left w:val="single" w:sz="4" w:space="0" w:color="auto"/>
              <w:bottom w:val="single" w:sz="4" w:space="0" w:color="auto"/>
              <w:right w:val="single" w:sz="4" w:space="0" w:color="auto"/>
            </w:tcBorders>
            <w:hideMark/>
          </w:tcPr>
          <w:p w14:paraId="31599D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12.002,24</w:t>
            </w:r>
          </w:p>
        </w:tc>
        <w:tc>
          <w:tcPr>
            <w:tcW w:w="1300" w:type="dxa"/>
            <w:tcBorders>
              <w:top w:val="single" w:sz="4" w:space="0" w:color="auto"/>
              <w:left w:val="single" w:sz="4" w:space="0" w:color="auto"/>
              <w:bottom w:val="single" w:sz="4" w:space="0" w:color="auto"/>
              <w:right w:val="single" w:sz="4" w:space="0" w:color="auto"/>
            </w:tcBorders>
          </w:tcPr>
          <w:p w14:paraId="55F07D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60A83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14.416,18</w:t>
            </w:r>
          </w:p>
        </w:tc>
        <w:tc>
          <w:tcPr>
            <w:tcW w:w="960" w:type="dxa"/>
            <w:tcBorders>
              <w:top w:val="single" w:sz="4" w:space="0" w:color="auto"/>
              <w:left w:val="single" w:sz="4" w:space="0" w:color="auto"/>
              <w:bottom w:val="single" w:sz="4" w:space="0" w:color="auto"/>
              <w:right w:val="single" w:sz="4" w:space="0" w:color="auto"/>
            </w:tcBorders>
            <w:hideMark/>
          </w:tcPr>
          <w:p w14:paraId="5C72A2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120,11%</w:t>
            </w:r>
          </w:p>
        </w:tc>
        <w:tc>
          <w:tcPr>
            <w:tcW w:w="960" w:type="dxa"/>
            <w:tcBorders>
              <w:top w:val="single" w:sz="4" w:space="0" w:color="auto"/>
              <w:left w:val="single" w:sz="4" w:space="0" w:color="auto"/>
              <w:bottom w:val="single" w:sz="4" w:space="0" w:color="auto"/>
              <w:right w:val="single" w:sz="4" w:space="0" w:color="auto"/>
            </w:tcBorders>
          </w:tcPr>
          <w:p w14:paraId="34C1F5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F1900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9BCF6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436F8C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19.040,40</w:t>
            </w:r>
          </w:p>
        </w:tc>
        <w:tc>
          <w:tcPr>
            <w:tcW w:w="1300" w:type="dxa"/>
            <w:tcBorders>
              <w:top w:val="single" w:sz="4" w:space="0" w:color="auto"/>
              <w:left w:val="single" w:sz="4" w:space="0" w:color="auto"/>
              <w:bottom w:val="single" w:sz="4" w:space="0" w:color="auto"/>
              <w:right w:val="single" w:sz="4" w:space="0" w:color="auto"/>
            </w:tcBorders>
          </w:tcPr>
          <w:p w14:paraId="295C20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4EB9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15.364,11</w:t>
            </w:r>
          </w:p>
        </w:tc>
        <w:tc>
          <w:tcPr>
            <w:tcW w:w="960" w:type="dxa"/>
            <w:tcBorders>
              <w:top w:val="single" w:sz="4" w:space="0" w:color="auto"/>
              <w:left w:val="single" w:sz="4" w:space="0" w:color="auto"/>
              <w:bottom w:val="single" w:sz="4" w:space="0" w:color="auto"/>
              <w:right w:val="single" w:sz="4" w:space="0" w:color="auto"/>
            </w:tcBorders>
            <w:hideMark/>
          </w:tcPr>
          <w:p w14:paraId="3D24CE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80,69%</w:t>
            </w:r>
          </w:p>
        </w:tc>
        <w:tc>
          <w:tcPr>
            <w:tcW w:w="960" w:type="dxa"/>
            <w:tcBorders>
              <w:top w:val="single" w:sz="4" w:space="0" w:color="auto"/>
              <w:left w:val="single" w:sz="4" w:space="0" w:color="auto"/>
              <w:bottom w:val="single" w:sz="4" w:space="0" w:color="auto"/>
              <w:right w:val="single" w:sz="4" w:space="0" w:color="auto"/>
            </w:tcBorders>
          </w:tcPr>
          <w:p w14:paraId="481F25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20796F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7305B8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hideMark/>
          </w:tcPr>
          <w:p w14:paraId="453325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7.543,56</w:t>
            </w:r>
          </w:p>
        </w:tc>
        <w:tc>
          <w:tcPr>
            <w:tcW w:w="1300" w:type="dxa"/>
            <w:tcBorders>
              <w:top w:val="single" w:sz="4" w:space="0" w:color="auto"/>
              <w:left w:val="single" w:sz="4" w:space="0" w:color="auto"/>
              <w:bottom w:val="single" w:sz="4" w:space="0" w:color="auto"/>
              <w:right w:val="single" w:sz="4" w:space="0" w:color="auto"/>
            </w:tcBorders>
          </w:tcPr>
          <w:p w14:paraId="562F9D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BCBDE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6.204,64</w:t>
            </w:r>
          </w:p>
        </w:tc>
        <w:tc>
          <w:tcPr>
            <w:tcW w:w="960" w:type="dxa"/>
            <w:tcBorders>
              <w:top w:val="single" w:sz="4" w:space="0" w:color="auto"/>
              <w:left w:val="single" w:sz="4" w:space="0" w:color="auto"/>
              <w:bottom w:val="single" w:sz="4" w:space="0" w:color="auto"/>
              <w:right w:val="single" w:sz="4" w:space="0" w:color="auto"/>
            </w:tcBorders>
            <w:hideMark/>
          </w:tcPr>
          <w:p w14:paraId="57288E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82,25%</w:t>
            </w:r>
          </w:p>
        </w:tc>
        <w:tc>
          <w:tcPr>
            <w:tcW w:w="960" w:type="dxa"/>
            <w:tcBorders>
              <w:top w:val="single" w:sz="4" w:space="0" w:color="auto"/>
              <w:left w:val="single" w:sz="4" w:space="0" w:color="auto"/>
              <w:bottom w:val="single" w:sz="4" w:space="0" w:color="auto"/>
              <w:right w:val="single" w:sz="4" w:space="0" w:color="auto"/>
            </w:tcBorders>
          </w:tcPr>
          <w:p w14:paraId="49EC87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88E981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8371CC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hideMark/>
          </w:tcPr>
          <w:p w14:paraId="0557EE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2.726,70</w:t>
            </w:r>
          </w:p>
        </w:tc>
        <w:tc>
          <w:tcPr>
            <w:tcW w:w="1300" w:type="dxa"/>
            <w:tcBorders>
              <w:top w:val="single" w:sz="4" w:space="0" w:color="auto"/>
              <w:left w:val="single" w:sz="4" w:space="0" w:color="auto"/>
              <w:bottom w:val="single" w:sz="4" w:space="0" w:color="auto"/>
              <w:right w:val="single" w:sz="4" w:space="0" w:color="auto"/>
            </w:tcBorders>
          </w:tcPr>
          <w:p w14:paraId="19559C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538B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2.071,44</w:t>
            </w:r>
          </w:p>
        </w:tc>
        <w:tc>
          <w:tcPr>
            <w:tcW w:w="960" w:type="dxa"/>
            <w:tcBorders>
              <w:top w:val="single" w:sz="4" w:space="0" w:color="auto"/>
              <w:left w:val="single" w:sz="4" w:space="0" w:color="auto"/>
              <w:bottom w:val="single" w:sz="4" w:space="0" w:color="auto"/>
              <w:right w:val="single" w:sz="4" w:space="0" w:color="auto"/>
            </w:tcBorders>
            <w:hideMark/>
          </w:tcPr>
          <w:p w14:paraId="141CCF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75,97%</w:t>
            </w:r>
          </w:p>
        </w:tc>
        <w:tc>
          <w:tcPr>
            <w:tcW w:w="960" w:type="dxa"/>
            <w:tcBorders>
              <w:top w:val="single" w:sz="4" w:space="0" w:color="auto"/>
              <w:left w:val="single" w:sz="4" w:space="0" w:color="auto"/>
              <w:bottom w:val="single" w:sz="4" w:space="0" w:color="auto"/>
              <w:right w:val="single" w:sz="4" w:space="0" w:color="auto"/>
            </w:tcBorders>
          </w:tcPr>
          <w:p w14:paraId="3057EF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543DD3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16CB0D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hideMark/>
          </w:tcPr>
          <w:p w14:paraId="51C850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619,81</w:t>
            </w:r>
          </w:p>
        </w:tc>
        <w:tc>
          <w:tcPr>
            <w:tcW w:w="1300" w:type="dxa"/>
            <w:tcBorders>
              <w:top w:val="single" w:sz="4" w:space="0" w:color="auto"/>
              <w:left w:val="single" w:sz="4" w:space="0" w:color="auto"/>
              <w:bottom w:val="single" w:sz="4" w:space="0" w:color="auto"/>
              <w:right w:val="single" w:sz="4" w:space="0" w:color="auto"/>
            </w:tcBorders>
          </w:tcPr>
          <w:p w14:paraId="0CCB64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1DE14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94,94</w:t>
            </w:r>
          </w:p>
        </w:tc>
        <w:tc>
          <w:tcPr>
            <w:tcW w:w="960" w:type="dxa"/>
            <w:tcBorders>
              <w:top w:val="single" w:sz="4" w:space="0" w:color="auto"/>
              <w:left w:val="single" w:sz="4" w:space="0" w:color="auto"/>
              <w:bottom w:val="single" w:sz="4" w:space="0" w:color="auto"/>
              <w:right w:val="single" w:sz="4" w:space="0" w:color="auto"/>
            </w:tcBorders>
            <w:hideMark/>
          </w:tcPr>
          <w:p w14:paraId="6FC815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15,32%</w:t>
            </w:r>
          </w:p>
        </w:tc>
        <w:tc>
          <w:tcPr>
            <w:tcW w:w="960" w:type="dxa"/>
            <w:tcBorders>
              <w:top w:val="single" w:sz="4" w:space="0" w:color="auto"/>
              <w:left w:val="single" w:sz="4" w:space="0" w:color="auto"/>
              <w:bottom w:val="single" w:sz="4" w:space="0" w:color="auto"/>
              <w:right w:val="single" w:sz="4" w:space="0" w:color="auto"/>
            </w:tcBorders>
          </w:tcPr>
          <w:p w14:paraId="69F0C8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476DD1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78A9F1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05DE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229.475,94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83556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5388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243.411,91</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C9CF3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106,07%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C40FE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9FE486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F0D3FB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 Usluge telefona, interneta,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3A52CA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4.174,98</w:t>
            </w:r>
          </w:p>
        </w:tc>
        <w:tc>
          <w:tcPr>
            <w:tcW w:w="1300" w:type="dxa"/>
            <w:tcBorders>
              <w:top w:val="single" w:sz="4" w:space="0" w:color="auto"/>
              <w:left w:val="single" w:sz="4" w:space="0" w:color="auto"/>
              <w:bottom w:val="single" w:sz="4" w:space="0" w:color="auto"/>
              <w:right w:val="single" w:sz="4" w:space="0" w:color="auto"/>
            </w:tcBorders>
          </w:tcPr>
          <w:p w14:paraId="152F0A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8B002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6.327,05</w:t>
            </w:r>
          </w:p>
        </w:tc>
        <w:tc>
          <w:tcPr>
            <w:tcW w:w="960" w:type="dxa"/>
            <w:tcBorders>
              <w:top w:val="single" w:sz="4" w:space="0" w:color="auto"/>
              <w:left w:val="single" w:sz="4" w:space="0" w:color="auto"/>
              <w:bottom w:val="single" w:sz="4" w:space="0" w:color="auto"/>
              <w:right w:val="single" w:sz="4" w:space="0" w:color="auto"/>
            </w:tcBorders>
            <w:hideMark/>
          </w:tcPr>
          <w:p w14:paraId="2368D2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151,55%</w:t>
            </w:r>
          </w:p>
        </w:tc>
        <w:tc>
          <w:tcPr>
            <w:tcW w:w="960" w:type="dxa"/>
            <w:tcBorders>
              <w:top w:val="single" w:sz="4" w:space="0" w:color="auto"/>
              <w:left w:val="single" w:sz="4" w:space="0" w:color="auto"/>
              <w:bottom w:val="single" w:sz="4" w:space="0" w:color="auto"/>
              <w:right w:val="single" w:sz="4" w:space="0" w:color="auto"/>
            </w:tcBorders>
          </w:tcPr>
          <w:p w14:paraId="075243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A0C70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B2CC34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6F4D55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142.071,50</w:t>
            </w:r>
          </w:p>
        </w:tc>
        <w:tc>
          <w:tcPr>
            <w:tcW w:w="1300" w:type="dxa"/>
            <w:tcBorders>
              <w:top w:val="single" w:sz="4" w:space="0" w:color="auto"/>
              <w:left w:val="single" w:sz="4" w:space="0" w:color="auto"/>
              <w:bottom w:val="single" w:sz="4" w:space="0" w:color="auto"/>
              <w:right w:val="single" w:sz="4" w:space="0" w:color="auto"/>
            </w:tcBorders>
          </w:tcPr>
          <w:p w14:paraId="04C9E1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FE4E3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65.816,28</w:t>
            </w:r>
          </w:p>
        </w:tc>
        <w:tc>
          <w:tcPr>
            <w:tcW w:w="960" w:type="dxa"/>
            <w:tcBorders>
              <w:top w:val="single" w:sz="4" w:space="0" w:color="auto"/>
              <w:left w:val="single" w:sz="4" w:space="0" w:color="auto"/>
              <w:bottom w:val="single" w:sz="4" w:space="0" w:color="auto"/>
              <w:right w:val="single" w:sz="4" w:space="0" w:color="auto"/>
            </w:tcBorders>
            <w:hideMark/>
          </w:tcPr>
          <w:p w14:paraId="1B05E8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46,33%</w:t>
            </w:r>
          </w:p>
        </w:tc>
        <w:tc>
          <w:tcPr>
            <w:tcW w:w="960" w:type="dxa"/>
            <w:tcBorders>
              <w:top w:val="single" w:sz="4" w:space="0" w:color="auto"/>
              <w:left w:val="single" w:sz="4" w:space="0" w:color="auto"/>
              <w:bottom w:val="single" w:sz="4" w:space="0" w:color="auto"/>
              <w:right w:val="single" w:sz="4" w:space="0" w:color="auto"/>
            </w:tcBorders>
          </w:tcPr>
          <w:p w14:paraId="4CBFF8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290B9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200ABA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4EC67B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11.251,55</w:t>
            </w:r>
          </w:p>
        </w:tc>
        <w:tc>
          <w:tcPr>
            <w:tcW w:w="1300" w:type="dxa"/>
            <w:tcBorders>
              <w:top w:val="single" w:sz="4" w:space="0" w:color="auto"/>
              <w:left w:val="single" w:sz="4" w:space="0" w:color="auto"/>
              <w:bottom w:val="single" w:sz="4" w:space="0" w:color="auto"/>
              <w:right w:val="single" w:sz="4" w:space="0" w:color="auto"/>
            </w:tcBorders>
          </w:tcPr>
          <w:p w14:paraId="2F749A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74E77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6.024,68</w:t>
            </w:r>
          </w:p>
        </w:tc>
        <w:tc>
          <w:tcPr>
            <w:tcW w:w="960" w:type="dxa"/>
            <w:tcBorders>
              <w:top w:val="single" w:sz="4" w:space="0" w:color="auto"/>
              <w:left w:val="single" w:sz="4" w:space="0" w:color="auto"/>
              <w:bottom w:val="single" w:sz="4" w:space="0" w:color="auto"/>
              <w:right w:val="single" w:sz="4" w:space="0" w:color="auto"/>
            </w:tcBorders>
            <w:hideMark/>
          </w:tcPr>
          <w:p w14:paraId="084458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53,55%</w:t>
            </w:r>
          </w:p>
        </w:tc>
        <w:tc>
          <w:tcPr>
            <w:tcW w:w="960" w:type="dxa"/>
            <w:tcBorders>
              <w:top w:val="single" w:sz="4" w:space="0" w:color="auto"/>
              <w:left w:val="single" w:sz="4" w:space="0" w:color="auto"/>
              <w:bottom w:val="single" w:sz="4" w:space="0" w:color="auto"/>
              <w:right w:val="single" w:sz="4" w:space="0" w:color="auto"/>
            </w:tcBorders>
          </w:tcPr>
          <w:p w14:paraId="40F503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A8A3E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5349B1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5E2F26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15.018,19</w:t>
            </w:r>
          </w:p>
        </w:tc>
        <w:tc>
          <w:tcPr>
            <w:tcW w:w="1300" w:type="dxa"/>
            <w:tcBorders>
              <w:top w:val="single" w:sz="4" w:space="0" w:color="auto"/>
              <w:left w:val="single" w:sz="4" w:space="0" w:color="auto"/>
              <w:bottom w:val="single" w:sz="4" w:space="0" w:color="auto"/>
              <w:right w:val="single" w:sz="4" w:space="0" w:color="auto"/>
            </w:tcBorders>
          </w:tcPr>
          <w:p w14:paraId="51D30F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8FAC8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105.353,01</w:t>
            </w:r>
          </w:p>
        </w:tc>
        <w:tc>
          <w:tcPr>
            <w:tcW w:w="960" w:type="dxa"/>
            <w:tcBorders>
              <w:top w:val="single" w:sz="4" w:space="0" w:color="auto"/>
              <w:left w:val="single" w:sz="4" w:space="0" w:color="auto"/>
              <w:bottom w:val="single" w:sz="4" w:space="0" w:color="auto"/>
              <w:right w:val="single" w:sz="4" w:space="0" w:color="auto"/>
            </w:tcBorders>
            <w:hideMark/>
          </w:tcPr>
          <w:p w14:paraId="37EBDB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701,50%</w:t>
            </w:r>
          </w:p>
        </w:tc>
        <w:tc>
          <w:tcPr>
            <w:tcW w:w="960" w:type="dxa"/>
            <w:tcBorders>
              <w:top w:val="single" w:sz="4" w:space="0" w:color="auto"/>
              <w:left w:val="single" w:sz="4" w:space="0" w:color="auto"/>
              <w:bottom w:val="single" w:sz="4" w:space="0" w:color="auto"/>
              <w:right w:val="single" w:sz="4" w:space="0" w:color="auto"/>
            </w:tcBorders>
          </w:tcPr>
          <w:p w14:paraId="6E4907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230E7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AA5AE6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6120E0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2.787,90</w:t>
            </w:r>
          </w:p>
        </w:tc>
        <w:tc>
          <w:tcPr>
            <w:tcW w:w="1300" w:type="dxa"/>
            <w:tcBorders>
              <w:top w:val="single" w:sz="4" w:space="0" w:color="auto"/>
              <w:left w:val="single" w:sz="4" w:space="0" w:color="auto"/>
              <w:bottom w:val="single" w:sz="4" w:space="0" w:color="auto"/>
              <w:right w:val="single" w:sz="4" w:space="0" w:color="auto"/>
            </w:tcBorders>
          </w:tcPr>
          <w:p w14:paraId="456067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E61A1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3.723,30</w:t>
            </w:r>
          </w:p>
        </w:tc>
        <w:tc>
          <w:tcPr>
            <w:tcW w:w="960" w:type="dxa"/>
            <w:tcBorders>
              <w:top w:val="single" w:sz="4" w:space="0" w:color="auto"/>
              <w:left w:val="single" w:sz="4" w:space="0" w:color="auto"/>
              <w:bottom w:val="single" w:sz="4" w:space="0" w:color="auto"/>
              <w:right w:val="single" w:sz="4" w:space="0" w:color="auto"/>
            </w:tcBorders>
            <w:hideMark/>
          </w:tcPr>
          <w:p w14:paraId="227E7C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133,55%</w:t>
            </w:r>
          </w:p>
        </w:tc>
        <w:tc>
          <w:tcPr>
            <w:tcW w:w="960" w:type="dxa"/>
            <w:tcBorders>
              <w:top w:val="single" w:sz="4" w:space="0" w:color="auto"/>
              <w:left w:val="single" w:sz="4" w:space="0" w:color="auto"/>
              <w:bottom w:val="single" w:sz="4" w:space="0" w:color="auto"/>
              <w:right w:val="single" w:sz="4" w:space="0" w:color="auto"/>
            </w:tcBorders>
          </w:tcPr>
          <w:p w14:paraId="697C21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10D1C8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DEF5B3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328B92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375,64</w:t>
            </w:r>
          </w:p>
        </w:tc>
        <w:tc>
          <w:tcPr>
            <w:tcW w:w="1300" w:type="dxa"/>
            <w:tcBorders>
              <w:top w:val="single" w:sz="4" w:space="0" w:color="auto"/>
              <w:left w:val="single" w:sz="4" w:space="0" w:color="auto"/>
              <w:bottom w:val="single" w:sz="4" w:space="0" w:color="auto"/>
              <w:right w:val="single" w:sz="4" w:space="0" w:color="auto"/>
            </w:tcBorders>
          </w:tcPr>
          <w:p w14:paraId="2F6E7E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D06FB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644,85</w:t>
            </w:r>
          </w:p>
        </w:tc>
        <w:tc>
          <w:tcPr>
            <w:tcW w:w="960" w:type="dxa"/>
            <w:tcBorders>
              <w:top w:val="single" w:sz="4" w:space="0" w:color="auto"/>
              <w:left w:val="single" w:sz="4" w:space="0" w:color="auto"/>
              <w:bottom w:val="single" w:sz="4" w:space="0" w:color="auto"/>
              <w:right w:val="single" w:sz="4" w:space="0" w:color="auto"/>
            </w:tcBorders>
            <w:hideMark/>
          </w:tcPr>
          <w:p w14:paraId="4FE35F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171,67%</w:t>
            </w:r>
          </w:p>
        </w:tc>
        <w:tc>
          <w:tcPr>
            <w:tcW w:w="960" w:type="dxa"/>
            <w:tcBorders>
              <w:top w:val="single" w:sz="4" w:space="0" w:color="auto"/>
              <w:left w:val="single" w:sz="4" w:space="0" w:color="auto"/>
              <w:bottom w:val="single" w:sz="4" w:space="0" w:color="auto"/>
              <w:right w:val="single" w:sz="4" w:space="0" w:color="auto"/>
            </w:tcBorders>
          </w:tcPr>
          <w:p w14:paraId="60E15F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A81610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F0C8FC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0FF4C7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41.570,88</w:t>
            </w:r>
          </w:p>
        </w:tc>
        <w:tc>
          <w:tcPr>
            <w:tcW w:w="1300" w:type="dxa"/>
            <w:tcBorders>
              <w:top w:val="single" w:sz="4" w:space="0" w:color="auto"/>
              <w:left w:val="single" w:sz="4" w:space="0" w:color="auto"/>
              <w:bottom w:val="single" w:sz="4" w:space="0" w:color="auto"/>
              <w:right w:val="single" w:sz="4" w:space="0" w:color="auto"/>
            </w:tcBorders>
          </w:tcPr>
          <w:p w14:paraId="3C99E7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746F5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35.411,05</w:t>
            </w:r>
          </w:p>
        </w:tc>
        <w:tc>
          <w:tcPr>
            <w:tcW w:w="960" w:type="dxa"/>
            <w:tcBorders>
              <w:top w:val="single" w:sz="4" w:space="0" w:color="auto"/>
              <w:left w:val="single" w:sz="4" w:space="0" w:color="auto"/>
              <w:bottom w:val="single" w:sz="4" w:space="0" w:color="auto"/>
              <w:right w:val="single" w:sz="4" w:space="0" w:color="auto"/>
            </w:tcBorders>
            <w:hideMark/>
          </w:tcPr>
          <w:p w14:paraId="784614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85,18%</w:t>
            </w:r>
          </w:p>
        </w:tc>
        <w:tc>
          <w:tcPr>
            <w:tcW w:w="960" w:type="dxa"/>
            <w:tcBorders>
              <w:top w:val="single" w:sz="4" w:space="0" w:color="auto"/>
              <w:left w:val="single" w:sz="4" w:space="0" w:color="auto"/>
              <w:bottom w:val="single" w:sz="4" w:space="0" w:color="auto"/>
              <w:right w:val="single" w:sz="4" w:space="0" w:color="auto"/>
            </w:tcBorders>
          </w:tcPr>
          <w:p w14:paraId="339732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2B9E5D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07465D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3238 Računalne usluge</w:t>
            </w:r>
          </w:p>
        </w:tc>
        <w:tc>
          <w:tcPr>
            <w:tcW w:w="1300" w:type="dxa"/>
            <w:tcBorders>
              <w:top w:val="single" w:sz="4" w:space="0" w:color="auto"/>
              <w:left w:val="single" w:sz="4" w:space="0" w:color="auto"/>
              <w:bottom w:val="single" w:sz="4" w:space="0" w:color="auto"/>
              <w:right w:val="single" w:sz="4" w:space="0" w:color="auto"/>
            </w:tcBorders>
            <w:hideMark/>
          </w:tcPr>
          <w:p w14:paraId="6C73E5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2.340,05</w:t>
            </w:r>
          </w:p>
        </w:tc>
        <w:tc>
          <w:tcPr>
            <w:tcW w:w="1300" w:type="dxa"/>
            <w:tcBorders>
              <w:top w:val="single" w:sz="4" w:space="0" w:color="auto"/>
              <w:left w:val="single" w:sz="4" w:space="0" w:color="auto"/>
              <w:bottom w:val="single" w:sz="4" w:space="0" w:color="auto"/>
              <w:right w:val="single" w:sz="4" w:space="0" w:color="auto"/>
            </w:tcBorders>
          </w:tcPr>
          <w:p w14:paraId="353A93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4660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2.692,43</w:t>
            </w:r>
          </w:p>
        </w:tc>
        <w:tc>
          <w:tcPr>
            <w:tcW w:w="960" w:type="dxa"/>
            <w:tcBorders>
              <w:top w:val="single" w:sz="4" w:space="0" w:color="auto"/>
              <w:left w:val="single" w:sz="4" w:space="0" w:color="auto"/>
              <w:bottom w:val="single" w:sz="4" w:space="0" w:color="auto"/>
              <w:right w:val="single" w:sz="4" w:space="0" w:color="auto"/>
            </w:tcBorders>
            <w:hideMark/>
          </w:tcPr>
          <w:p w14:paraId="5DEBD8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115,06%</w:t>
            </w:r>
          </w:p>
        </w:tc>
        <w:tc>
          <w:tcPr>
            <w:tcW w:w="960" w:type="dxa"/>
            <w:tcBorders>
              <w:top w:val="single" w:sz="4" w:space="0" w:color="auto"/>
              <w:left w:val="single" w:sz="4" w:space="0" w:color="auto"/>
              <w:bottom w:val="single" w:sz="4" w:space="0" w:color="auto"/>
              <w:right w:val="single" w:sz="4" w:space="0" w:color="auto"/>
            </w:tcBorders>
          </w:tcPr>
          <w:p w14:paraId="3BCA80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3E921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B2793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29E1EB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9.885,25</w:t>
            </w:r>
          </w:p>
        </w:tc>
        <w:tc>
          <w:tcPr>
            <w:tcW w:w="1300" w:type="dxa"/>
            <w:tcBorders>
              <w:top w:val="single" w:sz="4" w:space="0" w:color="auto"/>
              <w:left w:val="single" w:sz="4" w:space="0" w:color="auto"/>
              <w:bottom w:val="single" w:sz="4" w:space="0" w:color="auto"/>
              <w:right w:val="single" w:sz="4" w:space="0" w:color="auto"/>
            </w:tcBorders>
          </w:tcPr>
          <w:p w14:paraId="5B1D45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CF538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17.419,26</w:t>
            </w:r>
          </w:p>
        </w:tc>
        <w:tc>
          <w:tcPr>
            <w:tcW w:w="960" w:type="dxa"/>
            <w:tcBorders>
              <w:top w:val="single" w:sz="4" w:space="0" w:color="auto"/>
              <w:left w:val="single" w:sz="4" w:space="0" w:color="auto"/>
              <w:bottom w:val="single" w:sz="4" w:space="0" w:color="auto"/>
              <w:right w:val="single" w:sz="4" w:space="0" w:color="auto"/>
            </w:tcBorders>
            <w:hideMark/>
          </w:tcPr>
          <w:p w14:paraId="368496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176,21%</w:t>
            </w:r>
          </w:p>
        </w:tc>
        <w:tc>
          <w:tcPr>
            <w:tcW w:w="960" w:type="dxa"/>
            <w:tcBorders>
              <w:top w:val="single" w:sz="4" w:space="0" w:color="auto"/>
              <w:left w:val="single" w:sz="4" w:space="0" w:color="auto"/>
              <w:bottom w:val="single" w:sz="4" w:space="0" w:color="auto"/>
              <w:right w:val="single" w:sz="4" w:space="0" w:color="auto"/>
            </w:tcBorders>
          </w:tcPr>
          <w:p w14:paraId="179F16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52CE09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476F44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8596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16.927,98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9F985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7461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38.913,05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FCAA6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229,87%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C5432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AA5DDC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5B215F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7C0290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w:t>
            </w:r>
          </w:p>
        </w:tc>
        <w:tc>
          <w:tcPr>
            <w:tcW w:w="1300" w:type="dxa"/>
            <w:tcBorders>
              <w:top w:val="single" w:sz="4" w:space="0" w:color="auto"/>
              <w:left w:val="single" w:sz="4" w:space="0" w:color="auto"/>
              <w:bottom w:val="single" w:sz="4" w:space="0" w:color="auto"/>
              <w:right w:val="single" w:sz="4" w:space="0" w:color="auto"/>
            </w:tcBorders>
          </w:tcPr>
          <w:p w14:paraId="096040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C98E6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19.941,02</w:t>
            </w:r>
          </w:p>
        </w:tc>
        <w:tc>
          <w:tcPr>
            <w:tcW w:w="960" w:type="dxa"/>
            <w:tcBorders>
              <w:top w:val="single" w:sz="4" w:space="0" w:color="auto"/>
              <w:left w:val="single" w:sz="4" w:space="0" w:color="auto"/>
              <w:bottom w:val="single" w:sz="4" w:space="0" w:color="auto"/>
              <w:right w:val="single" w:sz="4" w:space="0" w:color="auto"/>
            </w:tcBorders>
            <w:hideMark/>
          </w:tcPr>
          <w:p w14:paraId="20CB78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617369,04%</w:t>
            </w:r>
          </w:p>
        </w:tc>
        <w:tc>
          <w:tcPr>
            <w:tcW w:w="960" w:type="dxa"/>
            <w:tcBorders>
              <w:top w:val="single" w:sz="4" w:space="0" w:color="auto"/>
              <w:left w:val="single" w:sz="4" w:space="0" w:color="auto"/>
              <w:bottom w:val="single" w:sz="4" w:space="0" w:color="auto"/>
              <w:right w:val="single" w:sz="4" w:space="0" w:color="auto"/>
            </w:tcBorders>
          </w:tcPr>
          <w:p w14:paraId="38DF53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6B223A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3A4FC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70140E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1.207,23</w:t>
            </w:r>
          </w:p>
        </w:tc>
        <w:tc>
          <w:tcPr>
            <w:tcW w:w="1300" w:type="dxa"/>
            <w:tcBorders>
              <w:top w:val="single" w:sz="4" w:space="0" w:color="auto"/>
              <w:left w:val="single" w:sz="4" w:space="0" w:color="auto"/>
              <w:bottom w:val="single" w:sz="4" w:space="0" w:color="auto"/>
              <w:right w:val="single" w:sz="4" w:space="0" w:color="auto"/>
            </w:tcBorders>
          </w:tcPr>
          <w:p w14:paraId="4C7E9E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08AAA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1.260,52</w:t>
            </w:r>
          </w:p>
        </w:tc>
        <w:tc>
          <w:tcPr>
            <w:tcW w:w="960" w:type="dxa"/>
            <w:tcBorders>
              <w:top w:val="single" w:sz="4" w:space="0" w:color="auto"/>
              <w:left w:val="single" w:sz="4" w:space="0" w:color="auto"/>
              <w:bottom w:val="single" w:sz="4" w:space="0" w:color="auto"/>
              <w:right w:val="single" w:sz="4" w:space="0" w:color="auto"/>
            </w:tcBorders>
            <w:hideMark/>
          </w:tcPr>
          <w:p w14:paraId="52C2F1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104,41%</w:t>
            </w:r>
          </w:p>
        </w:tc>
        <w:tc>
          <w:tcPr>
            <w:tcW w:w="960" w:type="dxa"/>
            <w:tcBorders>
              <w:top w:val="single" w:sz="4" w:space="0" w:color="auto"/>
              <w:left w:val="single" w:sz="4" w:space="0" w:color="auto"/>
              <w:bottom w:val="single" w:sz="4" w:space="0" w:color="auto"/>
              <w:right w:val="single" w:sz="4" w:space="0" w:color="auto"/>
            </w:tcBorders>
          </w:tcPr>
          <w:p w14:paraId="1BC384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EAEE05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B0EF38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37A109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5.734,35</w:t>
            </w:r>
          </w:p>
        </w:tc>
        <w:tc>
          <w:tcPr>
            <w:tcW w:w="1300" w:type="dxa"/>
            <w:tcBorders>
              <w:top w:val="single" w:sz="4" w:space="0" w:color="auto"/>
              <w:left w:val="single" w:sz="4" w:space="0" w:color="auto"/>
              <w:bottom w:val="single" w:sz="4" w:space="0" w:color="auto"/>
              <w:right w:val="single" w:sz="4" w:space="0" w:color="auto"/>
            </w:tcBorders>
          </w:tcPr>
          <w:p w14:paraId="37E66D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E1039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10.635,05</w:t>
            </w:r>
          </w:p>
        </w:tc>
        <w:tc>
          <w:tcPr>
            <w:tcW w:w="960" w:type="dxa"/>
            <w:tcBorders>
              <w:top w:val="single" w:sz="4" w:space="0" w:color="auto"/>
              <w:left w:val="single" w:sz="4" w:space="0" w:color="auto"/>
              <w:bottom w:val="single" w:sz="4" w:space="0" w:color="auto"/>
              <w:right w:val="single" w:sz="4" w:space="0" w:color="auto"/>
            </w:tcBorders>
            <w:hideMark/>
          </w:tcPr>
          <w:p w14:paraId="6F893A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185,46%</w:t>
            </w:r>
          </w:p>
        </w:tc>
        <w:tc>
          <w:tcPr>
            <w:tcW w:w="960" w:type="dxa"/>
            <w:tcBorders>
              <w:top w:val="single" w:sz="4" w:space="0" w:color="auto"/>
              <w:left w:val="single" w:sz="4" w:space="0" w:color="auto"/>
              <w:bottom w:val="single" w:sz="4" w:space="0" w:color="auto"/>
              <w:right w:val="single" w:sz="4" w:space="0" w:color="auto"/>
            </w:tcBorders>
          </w:tcPr>
          <w:p w14:paraId="7E9F41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AD637F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5E1BC8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3294 Članarine i norme</w:t>
            </w:r>
          </w:p>
        </w:tc>
        <w:tc>
          <w:tcPr>
            <w:tcW w:w="1300" w:type="dxa"/>
            <w:tcBorders>
              <w:top w:val="single" w:sz="4" w:space="0" w:color="auto"/>
              <w:left w:val="single" w:sz="4" w:space="0" w:color="auto"/>
              <w:bottom w:val="single" w:sz="4" w:space="0" w:color="auto"/>
              <w:right w:val="single" w:sz="4" w:space="0" w:color="auto"/>
            </w:tcBorders>
            <w:hideMark/>
          </w:tcPr>
          <w:p w14:paraId="500A6D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1.402,92</w:t>
            </w:r>
          </w:p>
        </w:tc>
        <w:tc>
          <w:tcPr>
            <w:tcW w:w="1300" w:type="dxa"/>
            <w:tcBorders>
              <w:top w:val="single" w:sz="4" w:space="0" w:color="auto"/>
              <w:left w:val="single" w:sz="4" w:space="0" w:color="auto"/>
              <w:bottom w:val="single" w:sz="4" w:space="0" w:color="auto"/>
              <w:right w:val="single" w:sz="4" w:space="0" w:color="auto"/>
            </w:tcBorders>
          </w:tcPr>
          <w:p w14:paraId="3B081A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0F4E4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622,92</w:t>
            </w:r>
          </w:p>
        </w:tc>
        <w:tc>
          <w:tcPr>
            <w:tcW w:w="960" w:type="dxa"/>
            <w:tcBorders>
              <w:top w:val="single" w:sz="4" w:space="0" w:color="auto"/>
              <w:left w:val="single" w:sz="4" w:space="0" w:color="auto"/>
              <w:bottom w:val="single" w:sz="4" w:space="0" w:color="auto"/>
              <w:right w:val="single" w:sz="4" w:space="0" w:color="auto"/>
            </w:tcBorders>
            <w:hideMark/>
          </w:tcPr>
          <w:p w14:paraId="0DEEC1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44,40%</w:t>
            </w:r>
          </w:p>
        </w:tc>
        <w:tc>
          <w:tcPr>
            <w:tcW w:w="960" w:type="dxa"/>
            <w:tcBorders>
              <w:top w:val="single" w:sz="4" w:space="0" w:color="auto"/>
              <w:left w:val="single" w:sz="4" w:space="0" w:color="auto"/>
              <w:bottom w:val="single" w:sz="4" w:space="0" w:color="auto"/>
              <w:right w:val="single" w:sz="4" w:space="0" w:color="auto"/>
            </w:tcBorders>
          </w:tcPr>
          <w:p w14:paraId="1B7176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A09D61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2E777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0CAAF8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1.656,60</w:t>
            </w:r>
          </w:p>
        </w:tc>
        <w:tc>
          <w:tcPr>
            <w:tcW w:w="1300" w:type="dxa"/>
            <w:tcBorders>
              <w:top w:val="single" w:sz="4" w:space="0" w:color="auto"/>
              <w:left w:val="single" w:sz="4" w:space="0" w:color="auto"/>
              <w:bottom w:val="single" w:sz="4" w:space="0" w:color="auto"/>
              <w:right w:val="single" w:sz="4" w:space="0" w:color="auto"/>
            </w:tcBorders>
          </w:tcPr>
          <w:p w14:paraId="1608B3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6DF04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2.562,40</w:t>
            </w:r>
          </w:p>
        </w:tc>
        <w:tc>
          <w:tcPr>
            <w:tcW w:w="960" w:type="dxa"/>
            <w:tcBorders>
              <w:top w:val="single" w:sz="4" w:space="0" w:color="auto"/>
              <w:left w:val="single" w:sz="4" w:space="0" w:color="auto"/>
              <w:bottom w:val="single" w:sz="4" w:space="0" w:color="auto"/>
              <w:right w:val="single" w:sz="4" w:space="0" w:color="auto"/>
            </w:tcBorders>
            <w:hideMark/>
          </w:tcPr>
          <w:p w14:paraId="14BD39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154,68%</w:t>
            </w:r>
          </w:p>
        </w:tc>
        <w:tc>
          <w:tcPr>
            <w:tcW w:w="960" w:type="dxa"/>
            <w:tcBorders>
              <w:top w:val="single" w:sz="4" w:space="0" w:color="auto"/>
              <w:left w:val="single" w:sz="4" w:space="0" w:color="auto"/>
              <w:bottom w:val="single" w:sz="4" w:space="0" w:color="auto"/>
              <w:right w:val="single" w:sz="4" w:space="0" w:color="auto"/>
            </w:tcBorders>
          </w:tcPr>
          <w:p w14:paraId="3A5500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EE77F9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667B14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3296 Troškovi sudskih postupaka</w:t>
            </w:r>
          </w:p>
        </w:tc>
        <w:tc>
          <w:tcPr>
            <w:tcW w:w="1300" w:type="dxa"/>
            <w:tcBorders>
              <w:top w:val="single" w:sz="4" w:space="0" w:color="auto"/>
              <w:left w:val="single" w:sz="4" w:space="0" w:color="auto"/>
              <w:bottom w:val="single" w:sz="4" w:space="0" w:color="auto"/>
              <w:right w:val="single" w:sz="4" w:space="0" w:color="auto"/>
            </w:tcBorders>
            <w:hideMark/>
          </w:tcPr>
          <w:p w14:paraId="230911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DEEE0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02022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BE1D0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103EE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CB654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15C40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480E1F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6.923,65</w:t>
            </w:r>
          </w:p>
        </w:tc>
        <w:tc>
          <w:tcPr>
            <w:tcW w:w="1300" w:type="dxa"/>
            <w:tcBorders>
              <w:top w:val="single" w:sz="4" w:space="0" w:color="auto"/>
              <w:left w:val="single" w:sz="4" w:space="0" w:color="auto"/>
              <w:bottom w:val="single" w:sz="4" w:space="0" w:color="auto"/>
              <w:right w:val="single" w:sz="4" w:space="0" w:color="auto"/>
            </w:tcBorders>
          </w:tcPr>
          <w:p w14:paraId="60C92B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09022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3.891,14</w:t>
            </w:r>
          </w:p>
        </w:tc>
        <w:tc>
          <w:tcPr>
            <w:tcW w:w="960" w:type="dxa"/>
            <w:tcBorders>
              <w:top w:val="single" w:sz="4" w:space="0" w:color="auto"/>
              <w:left w:val="single" w:sz="4" w:space="0" w:color="auto"/>
              <w:bottom w:val="single" w:sz="4" w:space="0" w:color="auto"/>
              <w:right w:val="single" w:sz="4" w:space="0" w:color="auto"/>
            </w:tcBorders>
            <w:hideMark/>
          </w:tcPr>
          <w:p w14:paraId="549825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56,20%</w:t>
            </w:r>
          </w:p>
        </w:tc>
        <w:tc>
          <w:tcPr>
            <w:tcW w:w="960" w:type="dxa"/>
            <w:tcBorders>
              <w:top w:val="single" w:sz="4" w:space="0" w:color="auto"/>
              <w:left w:val="single" w:sz="4" w:space="0" w:color="auto"/>
              <w:bottom w:val="single" w:sz="4" w:space="0" w:color="auto"/>
              <w:right w:val="single" w:sz="4" w:space="0" w:color="auto"/>
            </w:tcBorders>
          </w:tcPr>
          <w:p w14:paraId="6BF5BF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3C376E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0EFA086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92016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3.482,37</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F13CA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9.527,00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54622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3.594,02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E9355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103,21%</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53A97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37,72%</w:t>
            </w:r>
          </w:p>
        </w:tc>
      </w:tr>
      <w:tr w:rsidR="005B504C" w:rsidRPr="00564AF0" w14:paraId="46319FB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CB5F13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 Kamate za primljene kredite i zajmove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F458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2.010,18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AFF67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2B8D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1.695,90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8D20A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84,37%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CF320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49B780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C82C2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3422 Kamate za primljene kredite i zajmove od kreditnih i ostalih financijskih institucija u javnom sektoru</w:t>
            </w:r>
          </w:p>
        </w:tc>
        <w:tc>
          <w:tcPr>
            <w:tcW w:w="1300" w:type="dxa"/>
            <w:tcBorders>
              <w:top w:val="single" w:sz="4" w:space="0" w:color="auto"/>
              <w:left w:val="single" w:sz="4" w:space="0" w:color="auto"/>
              <w:bottom w:val="single" w:sz="4" w:space="0" w:color="auto"/>
              <w:right w:val="single" w:sz="4" w:space="0" w:color="auto"/>
            </w:tcBorders>
            <w:hideMark/>
          </w:tcPr>
          <w:p w14:paraId="3251DE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124,91</w:t>
            </w:r>
          </w:p>
        </w:tc>
        <w:tc>
          <w:tcPr>
            <w:tcW w:w="1300" w:type="dxa"/>
            <w:tcBorders>
              <w:top w:val="single" w:sz="4" w:space="0" w:color="auto"/>
              <w:left w:val="single" w:sz="4" w:space="0" w:color="auto"/>
              <w:bottom w:val="single" w:sz="4" w:space="0" w:color="auto"/>
              <w:right w:val="single" w:sz="4" w:space="0" w:color="auto"/>
            </w:tcBorders>
          </w:tcPr>
          <w:p w14:paraId="09C75B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00163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131,92</w:t>
            </w:r>
          </w:p>
        </w:tc>
        <w:tc>
          <w:tcPr>
            <w:tcW w:w="960" w:type="dxa"/>
            <w:tcBorders>
              <w:top w:val="single" w:sz="4" w:space="0" w:color="auto"/>
              <w:left w:val="single" w:sz="4" w:space="0" w:color="auto"/>
              <w:bottom w:val="single" w:sz="4" w:space="0" w:color="auto"/>
              <w:right w:val="single" w:sz="4" w:space="0" w:color="auto"/>
            </w:tcBorders>
            <w:hideMark/>
          </w:tcPr>
          <w:p w14:paraId="104E43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105,61%</w:t>
            </w:r>
          </w:p>
        </w:tc>
        <w:tc>
          <w:tcPr>
            <w:tcW w:w="960" w:type="dxa"/>
            <w:tcBorders>
              <w:top w:val="single" w:sz="4" w:space="0" w:color="auto"/>
              <w:left w:val="single" w:sz="4" w:space="0" w:color="auto"/>
              <w:bottom w:val="single" w:sz="4" w:space="0" w:color="auto"/>
              <w:right w:val="single" w:sz="4" w:space="0" w:color="auto"/>
            </w:tcBorders>
          </w:tcPr>
          <w:p w14:paraId="2572EA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FDC6F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58BFF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3423 Kamate za primljene kredite i zajmove od kreditnih i ostalih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hideMark/>
          </w:tcPr>
          <w:p w14:paraId="36C876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1.885,27</w:t>
            </w:r>
          </w:p>
        </w:tc>
        <w:tc>
          <w:tcPr>
            <w:tcW w:w="1300" w:type="dxa"/>
            <w:tcBorders>
              <w:top w:val="single" w:sz="4" w:space="0" w:color="auto"/>
              <w:left w:val="single" w:sz="4" w:space="0" w:color="auto"/>
              <w:bottom w:val="single" w:sz="4" w:space="0" w:color="auto"/>
              <w:right w:val="single" w:sz="4" w:space="0" w:color="auto"/>
            </w:tcBorders>
          </w:tcPr>
          <w:p w14:paraId="436810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A4064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1.563,98</w:t>
            </w:r>
          </w:p>
        </w:tc>
        <w:tc>
          <w:tcPr>
            <w:tcW w:w="960" w:type="dxa"/>
            <w:tcBorders>
              <w:top w:val="single" w:sz="4" w:space="0" w:color="auto"/>
              <w:left w:val="single" w:sz="4" w:space="0" w:color="auto"/>
              <w:bottom w:val="single" w:sz="4" w:space="0" w:color="auto"/>
              <w:right w:val="single" w:sz="4" w:space="0" w:color="auto"/>
            </w:tcBorders>
            <w:hideMark/>
          </w:tcPr>
          <w:p w14:paraId="636D0A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82,96%</w:t>
            </w:r>
          </w:p>
        </w:tc>
        <w:tc>
          <w:tcPr>
            <w:tcW w:w="960" w:type="dxa"/>
            <w:tcBorders>
              <w:top w:val="single" w:sz="4" w:space="0" w:color="auto"/>
              <w:left w:val="single" w:sz="4" w:space="0" w:color="auto"/>
              <w:bottom w:val="single" w:sz="4" w:space="0" w:color="auto"/>
              <w:right w:val="single" w:sz="4" w:space="0" w:color="auto"/>
            </w:tcBorders>
          </w:tcPr>
          <w:p w14:paraId="693B9C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1DD9D4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8C6D52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 Ostali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EC61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1.472,19</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D581E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975F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1.898,12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233EE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128,93%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D4317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FFD8E1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DE7648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hideMark/>
          </w:tcPr>
          <w:p w14:paraId="2108E1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1.423,29</w:t>
            </w:r>
          </w:p>
        </w:tc>
        <w:tc>
          <w:tcPr>
            <w:tcW w:w="1300" w:type="dxa"/>
            <w:tcBorders>
              <w:top w:val="single" w:sz="4" w:space="0" w:color="auto"/>
              <w:left w:val="single" w:sz="4" w:space="0" w:color="auto"/>
              <w:bottom w:val="single" w:sz="4" w:space="0" w:color="auto"/>
              <w:right w:val="single" w:sz="4" w:space="0" w:color="auto"/>
            </w:tcBorders>
          </w:tcPr>
          <w:p w14:paraId="6CBABE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33758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1.795,68</w:t>
            </w:r>
          </w:p>
        </w:tc>
        <w:tc>
          <w:tcPr>
            <w:tcW w:w="960" w:type="dxa"/>
            <w:tcBorders>
              <w:top w:val="single" w:sz="4" w:space="0" w:color="auto"/>
              <w:left w:val="single" w:sz="4" w:space="0" w:color="auto"/>
              <w:bottom w:val="single" w:sz="4" w:space="0" w:color="auto"/>
              <w:right w:val="single" w:sz="4" w:space="0" w:color="auto"/>
            </w:tcBorders>
            <w:hideMark/>
          </w:tcPr>
          <w:p w14:paraId="0D569A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126,16%</w:t>
            </w:r>
          </w:p>
        </w:tc>
        <w:tc>
          <w:tcPr>
            <w:tcW w:w="960" w:type="dxa"/>
            <w:tcBorders>
              <w:top w:val="single" w:sz="4" w:space="0" w:color="auto"/>
              <w:left w:val="single" w:sz="4" w:space="0" w:color="auto"/>
              <w:bottom w:val="single" w:sz="4" w:space="0" w:color="auto"/>
              <w:right w:val="single" w:sz="4" w:space="0" w:color="auto"/>
            </w:tcBorders>
          </w:tcPr>
          <w:p w14:paraId="4E71D4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263E4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D401AF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3433 Zatezne kamate</w:t>
            </w:r>
          </w:p>
        </w:tc>
        <w:tc>
          <w:tcPr>
            <w:tcW w:w="1300" w:type="dxa"/>
            <w:tcBorders>
              <w:top w:val="single" w:sz="4" w:space="0" w:color="auto"/>
              <w:left w:val="single" w:sz="4" w:space="0" w:color="auto"/>
              <w:bottom w:val="single" w:sz="4" w:space="0" w:color="auto"/>
              <w:right w:val="single" w:sz="4" w:space="0" w:color="auto"/>
            </w:tcBorders>
            <w:hideMark/>
          </w:tcPr>
          <w:p w14:paraId="5F5721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48,90</w:t>
            </w:r>
          </w:p>
        </w:tc>
        <w:tc>
          <w:tcPr>
            <w:tcW w:w="1300" w:type="dxa"/>
            <w:tcBorders>
              <w:top w:val="single" w:sz="4" w:space="0" w:color="auto"/>
              <w:left w:val="single" w:sz="4" w:space="0" w:color="auto"/>
              <w:bottom w:val="single" w:sz="4" w:space="0" w:color="auto"/>
              <w:right w:val="single" w:sz="4" w:space="0" w:color="auto"/>
            </w:tcBorders>
          </w:tcPr>
          <w:p w14:paraId="2CB534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EB9AB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102,44</w:t>
            </w:r>
          </w:p>
        </w:tc>
        <w:tc>
          <w:tcPr>
            <w:tcW w:w="960" w:type="dxa"/>
            <w:tcBorders>
              <w:top w:val="single" w:sz="4" w:space="0" w:color="auto"/>
              <w:left w:val="single" w:sz="4" w:space="0" w:color="auto"/>
              <w:bottom w:val="single" w:sz="4" w:space="0" w:color="auto"/>
              <w:right w:val="single" w:sz="4" w:space="0" w:color="auto"/>
            </w:tcBorders>
            <w:hideMark/>
          </w:tcPr>
          <w:p w14:paraId="73F21D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209,49%</w:t>
            </w:r>
          </w:p>
        </w:tc>
        <w:tc>
          <w:tcPr>
            <w:tcW w:w="960" w:type="dxa"/>
            <w:tcBorders>
              <w:top w:val="single" w:sz="4" w:space="0" w:color="auto"/>
              <w:left w:val="single" w:sz="4" w:space="0" w:color="auto"/>
              <w:bottom w:val="single" w:sz="4" w:space="0" w:color="auto"/>
              <w:right w:val="single" w:sz="4" w:space="0" w:color="auto"/>
            </w:tcBorders>
          </w:tcPr>
          <w:p w14:paraId="2A5D25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8662A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D41EED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3434 Ostali nespomenuti financijski rashodi</w:t>
            </w:r>
          </w:p>
        </w:tc>
        <w:tc>
          <w:tcPr>
            <w:tcW w:w="1300" w:type="dxa"/>
            <w:tcBorders>
              <w:top w:val="single" w:sz="4" w:space="0" w:color="auto"/>
              <w:left w:val="single" w:sz="4" w:space="0" w:color="auto"/>
              <w:bottom w:val="single" w:sz="4" w:space="0" w:color="auto"/>
              <w:right w:val="single" w:sz="4" w:space="0" w:color="auto"/>
            </w:tcBorders>
            <w:hideMark/>
          </w:tcPr>
          <w:p w14:paraId="4574C7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C0FF3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AF0E3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64FFE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5F163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5BEA97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3682C55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1D917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5.536,84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06B8B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141.000,00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8CCA5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7.650,00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E0366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138,20%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383E3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5,43%</w:t>
            </w:r>
          </w:p>
        </w:tc>
      </w:tr>
      <w:tr w:rsidR="005B504C" w:rsidRPr="00564AF0" w14:paraId="79CC7C5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E78080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 Pomoći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D7FD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21300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0E1F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ECEE6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27BFE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34E07E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4CC4D1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3631 Tekuće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1CB51E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6B689D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75F34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A7A68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5128A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466725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390DB5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473A7C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9B711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F2002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A0069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CDEA4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961103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93C7FB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FB83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5.536,84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BE5AD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4282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7.650,00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3833B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138,17%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C8EB2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D1A03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B8D6E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7D19B8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5.536,84</w:t>
            </w:r>
          </w:p>
        </w:tc>
        <w:tc>
          <w:tcPr>
            <w:tcW w:w="1300" w:type="dxa"/>
            <w:tcBorders>
              <w:top w:val="single" w:sz="4" w:space="0" w:color="auto"/>
              <w:left w:val="single" w:sz="4" w:space="0" w:color="auto"/>
              <w:bottom w:val="single" w:sz="4" w:space="0" w:color="auto"/>
              <w:right w:val="single" w:sz="4" w:space="0" w:color="auto"/>
            </w:tcBorders>
          </w:tcPr>
          <w:p w14:paraId="5EBF83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43569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960" w:type="dxa"/>
            <w:tcBorders>
              <w:top w:val="single" w:sz="4" w:space="0" w:color="auto"/>
              <w:left w:val="single" w:sz="4" w:space="0" w:color="auto"/>
              <w:bottom w:val="single" w:sz="4" w:space="0" w:color="auto"/>
              <w:right w:val="single" w:sz="4" w:space="0" w:color="auto"/>
            </w:tcBorders>
            <w:hideMark/>
          </w:tcPr>
          <w:p w14:paraId="4023E3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47,86%</w:t>
            </w:r>
          </w:p>
        </w:tc>
        <w:tc>
          <w:tcPr>
            <w:tcW w:w="960" w:type="dxa"/>
            <w:tcBorders>
              <w:top w:val="single" w:sz="4" w:space="0" w:color="auto"/>
              <w:left w:val="single" w:sz="4" w:space="0" w:color="auto"/>
              <w:bottom w:val="single" w:sz="4" w:space="0" w:color="auto"/>
              <w:right w:val="single" w:sz="4" w:space="0" w:color="auto"/>
            </w:tcBorders>
          </w:tcPr>
          <w:p w14:paraId="3BD67E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BDE20B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FB8F8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3662 Kapitalne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5FBE27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CFB64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344BB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5.000,00</w:t>
            </w:r>
          </w:p>
        </w:tc>
        <w:tc>
          <w:tcPr>
            <w:tcW w:w="960" w:type="dxa"/>
            <w:tcBorders>
              <w:top w:val="single" w:sz="4" w:space="0" w:color="auto"/>
              <w:left w:val="single" w:sz="4" w:space="0" w:color="auto"/>
              <w:bottom w:val="single" w:sz="4" w:space="0" w:color="auto"/>
              <w:right w:val="single" w:sz="4" w:space="0" w:color="auto"/>
            </w:tcBorders>
          </w:tcPr>
          <w:p w14:paraId="2ED1D8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366DA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E8082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7399D83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00941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31.087,32</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E2D29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92.310,00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5AFA4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36.141,13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E55DF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116,26%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F7C4E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39,15%</w:t>
            </w:r>
          </w:p>
        </w:tc>
      </w:tr>
      <w:tr w:rsidR="005B504C" w:rsidRPr="00564AF0" w14:paraId="58AFE02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68DBFC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02CF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31.087,32</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1D46B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26B3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36.141,13</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0CDDA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116,26%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43CB9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1C8A1B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E37543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5BA7B6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27.960,00</w:t>
            </w:r>
          </w:p>
        </w:tc>
        <w:tc>
          <w:tcPr>
            <w:tcW w:w="1300" w:type="dxa"/>
            <w:tcBorders>
              <w:top w:val="single" w:sz="4" w:space="0" w:color="auto"/>
              <w:left w:val="single" w:sz="4" w:space="0" w:color="auto"/>
              <w:bottom w:val="single" w:sz="4" w:space="0" w:color="auto"/>
              <w:right w:val="single" w:sz="4" w:space="0" w:color="auto"/>
            </w:tcBorders>
          </w:tcPr>
          <w:p w14:paraId="4C00D1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682D8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31.559,75</w:t>
            </w:r>
          </w:p>
        </w:tc>
        <w:tc>
          <w:tcPr>
            <w:tcW w:w="960" w:type="dxa"/>
            <w:tcBorders>
              <w:top w:val="single" w:sz="4" w:space="0" w:color="auto"/>
              <w:left w:val="single" w:sz="4" w:space="0" w:color="auto"/>
              <w:bottom w:val="single" w:sz="4" w:space="0" w:color="auto"/>
              <w:right w:val="single" w:sz="4" w:space="0" w:color="auto"/>
            </w:tcBorders>
            <w:hideMark/>
          </w:tcPr>
          <w:p w14:paraId="74BD56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112,87%</w:t>
            </w:r>
          </w:p>
        </w:tc>
        <w:tc>
          <w:tcPr>
            <w:tcW w:w="960" w:type="dxa"/>
            <w:tcBorders>
              <w:top w:val="single" w:sz="4" w:space="0" w:color="auto"/>
              <w:left w:val="single" w:sz="4" w:space="0" w:color="auto"/>
              <w:bottom w:val="single" w:sz="4" w:space="0" w:color="auto"/>
              <w:right w:val="single" w:sz="4" w:space="0" w:color="auto"/>
            </w:tcBorders>
          </w:tcPr>
          <w:p w14:paraId="1EA4C2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A1254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F0EB6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4D83CD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3.127,32</w:t>
            </w:r>
          </w:p>
        </w:tc>
        <w:tc>
          <w:tcPr>
            <w:tcW w:w="1300" w:type="dxa"/>
            <w:tcBorders>
              <w:top w:val="single" w:sz="4" w:space="0" w:color="auto"/>
              <w:left w:val="single" w:sz="4" w:space="0" w:color="auto"/>
              <w:bottom w:val="single" w:sz="4" w:space="0" w:color="auto"/>
              <w:right w:val="single" w:sz="4" w:space="0" w:color="auto"/>
            </w:tcBorders>
          </w:tcPr>
          <w:p w14:paraId="5466BD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8D98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4.581,38</w:t>
            </w:r>
          </w:p>
        </w:tc>
        <w:tc>
          <w:tcPr>
            <w:tcW w:w="960" w:type="dxa"/>
            <w:tcBorders>
              <w:top w:val="single" w:sz="4" w:space="0" w:color="auto"/>
              <w:left w:val="single" w:sz="4" w:space="0" w:color="auto"/>
              <w:bottom w:val="single" w:sz="4" w:space="0" w:color="auto"/>
              <w:right w:val="single" w:sz="4" w:space="0" w:color="auto"/>
            </w:tcBorders>
            <w:hideMark/>
          </w:tcPr>
          <w:p w14:paraId="472242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146,50%</w:t>
            </w:r>
          </w:p>
        </w:tc>
        <w:tc>
          <w:tcPr>
            <w:tcW w:w="960" w:type="dxa"/>
            <w:tcBorders>
              <w:top w:val="single" w:sz="4" w:space="0" w:color="auto"/>
              <w:left w:val="single" w:sz="4" w:space="0" w:color="auto"/>
              <w:bottom w:val="single" w:sz="4" w:space="0" w:color="auto"/>
              <w:right w:val="single" w:sz="4" w:space="0" w:color="auto"/>
            </w:tcBorders>
          </w:tcPr>
          <w:p w14:paraId="086F23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C5C468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031F25E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CFDC8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57.074,26</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F1462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250.085,00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C263C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23.555,66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1EDF9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41,27%</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191AB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9,42%</w:t>
            </w:r>
          </w:p>
        </w:tc>
      </w:tr>
      <w:tr w:rsidR="005B504C" w:rsidRPr="00564AF0" w14:paraId="49CAAB3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B0A7EF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B670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56.074,26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E0987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AE79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23.555,66</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672A8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42,01%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7AC58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C7F768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F16481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14D8C3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56.074,26</w:t>
            </w:r>
          </w:p>
        </w:tc>
        <w:tc>
          <w:tcPr>
            <w:tcW w:w="1300" w:type="dxa"/>
            <w:tcBorders>
              <w:top w:val="single" w:sz="4" w:space="0" w:color="auto"/>
              <w:left w:val="single" w:sz="4" w:space="0" w:color="auto"/>
              <w:bottom w:val="single" w:sz="4" w:space="0" w:color="auto"/>
              <w:right w:val="single" w:sz="4" w:space="0" w:color="auto"/>
            </w:tcBorders>
          </w:tcPr>
          <w:p w14:paraId="5AE3CA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FCD37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23.555,66</w:t>
            </w:r>
          </w:p>
        </w:tc>
        <w:tc>
          <w:tcPr>
            <w:tcW w:w="960" w:type="dxa"/>
            <w:tcBorders>
              <w:top w:val="single" w:sz="4" w:space="0" w:color="auto"/>
              <w:left w:val="single" w:sz="4" w:space="0" w:color="auto"/>
              <w:bottom w:val="single" w:sz="4" w:space="0" w:color="auto"/>
              <w:right w:val="single" w:sz="4" w:space="0" w:color="auto"/>
            </w:tcBorders>
            <w:hideMark/>
          </w:tcPr>
          <w:p w14:paraId="2EDE38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42,01%</w:t>
            </w:r>
          </w:p>
        </w:tc>
        <w:tc>
          <w:tcPr>
            <w:tcW w:w="960" w:type="dxa"/>
            <w:tcBorders>
              <w:top w:val="single" w:sz="4" w:space="0" w:color="auto"/>
              <w:left w:val="single" w:sz="4" w:space="0" w:color="auto"/>
              <w:bottom w:val="single" w:sz="4" w:space="0" w:color="auto"/>
              <w:right w:val="single" w:sz="4" w:space="0" w:color="auto"/>
            </w:tcBorders>
          </w:tcPr>
          <w:p w14:paraId="1E2B41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C2B967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0F2CF8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 Kapitalne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0FD6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0B3BD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8514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E64C1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A564F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2C52B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F38429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3821 Kapitalne donacije neprofitnim organizacijama</w:t>
            </w:r>
          </w:p>
        </w:tc>
        <w:tc>
          <w:tcPr>
            <w:tcW w:w="1300" w:type="dxa"/>
            <w:tcBorders>
              <w:top w:val="single" w:sz="4" w:space="0" w:color="auto"/>
              <w:left w:val="single" w:sz="4" w:space="0" w:color="auto"/>
              <w:bottom w:val="single" w:sz="4" w:space="0" w:color="auto"/>
              <w:right w:val="single" w:sz="4" w:space="0" w:color="auto"/>
            </w:tcBorders>
            <w:hideMark/>
          </w:tcPr>
          <w:p w14:paraId="2C5ED8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4D94F0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5E2F7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F2B35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7A439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B55898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96D8DB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3822 Kapitalne donacije građanima i kućanstvima</w:t>
            </w:r>
          </w:p>
        </w:tc>
        <w:tc>
          <w:tcPr>
            <w:tcW w:w="1300" w:type="dxa"/>
            <w:tcBorders>
              <w:top w:val="single" w:sz="4" w:space="0" w:color="auto"/>
              <w:left w:val="single" w:sz="4" w:space="0" w:color="auto"/>
              <w:bottom w:val="single" w:sz="4" w:space="0" w:color="auto"/>
              <w:right w:val="single" w:sz="4" w:space="0" w:color="auto"/>
            </w:tcBorders>
            <w:hideMark/>
          </w:tcPr>
          <w:p w14:paraId="7AE2AC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650F06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C8604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C5A1F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88257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830488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B8988F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383 Kazne, penali i naknade štete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5810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B7BBF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6AB2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93C87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22E60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6885D6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F5A45F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3831 Naknade šteta pravnim i fizičkim osobama</w:t>
            </w:r>
          </w:p>
        </w:tc>
        <w:tc>
          <w:tcPr>
            <w:tcW w:w="1300" w:type="dxa"/>
            <w:tcBorders>
              <w:top w:val="single" w:sz="4" w:space="0" w:color="auto"/>
              <w:left w:val="single" w:sz="4" w:space="0" w:color="auto"/>
              <w:bottom w:val="single" w:sz="4" w:space="0" w:color="auto"/>
              <w:right w:val="single" w:sz="4" w:space="0" w:color="auto"/>
            </w:tcBorders>
            <w:hideMark/>
          </w:tcPr>
          <w:p w14:paraId="253C05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tcPr>
          <w:p w14:paraId="0ABB46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D8FAF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1C5BE8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CEE21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8BDFB1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873345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385 Izvanredni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AAFE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8FA6C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232E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2B3E1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E8F2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AB3588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B57A4D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3851 Izvanredni rashodi</w:t>
            </w:r>
          </w:p>
        </w:tc>
        <w:tc>
          <w:tcPr>
            <w:tcW w:w="1300" w:type="dxa"/>
            <w:tcBorders>
              <w:top w:val="single" w:sz="4" w:space="0" w:color="auto"/>
              <w:left w:val="single" w:sz="4" w:space="0" w:color="auto"/>
              <w:bottom w:val="single" w:sz="4" w:space="0" w:color="auto"/>
              <w:right w:val="single" w:sz="4" w:space="0" w:color="auto"/>
            </w:tcBorders>
            <w:hideMark/>
          </w:tcPr>
          <w:p w14:paraId="5C5A7D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68306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BA582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799E6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27AA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2FF67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D58793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386 Kapitalne pomoći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2F90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9D482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8F7B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37291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D337C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85FFA4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A0EC91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hideMark/>
          </w:tcPr>
          <w:p w14:paraId="244612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2F40EF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92744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28B96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01D8A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3CE05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4511678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47BDC2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479.821,39</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55D2A0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6.911.489,00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0C584A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104.401,25</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322CDE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21,76%</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7E6705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w:t>
            </w:r>
          </w:p>
        </w:tc>
      </w:tr>
      <w:tr w:rsidR="005B504C" w:rsidRPr="00564AF0" w14:paraId="447A128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27772E2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41 Rashodi za nabavu </w:t>
            </w:r>
            <w:proofErr w:type="spellStart"/>
            <w:r w:rsidRPr="00564AF0">
              <w:rPr>
                <w:rFonts w:ascii="Times New Roman" w:eastAsia="Times New Roman" w:hAnsi="Times New Roman" w:cs="Times New Roman"/>
                <w:sz w:val="18"/>
                <w:szCs w:val="18"/>
                <w:lang w:eastAsia="hr-HR"/>
              </w:rPr>
              <w:t>neproizvedene</w:t>
            </w:r>
            <w:proofErr w:type="spellEnd"/>
            <w:r w:rsidRPr="00564AF0">
              <w:rPr>
                <w:rFonts w:ascii="Times New Roman" w:eastAsia="Times New Roman" w:hAnsi="Times New Roman" w:cs="Times New Roman"/>
                <w:sz w:val="18"/>
                <w:szCs w:val="18"/>
                <w:lang w:eastAsia="hr-HR"/>
              </w:rPr>
              <w:t xml:space="preserv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232E2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3.425,00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53432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E7FA3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1A64F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456E4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AEA80F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A250DA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 Nematerijalna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8A50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3.425,00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73B86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98BD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B998A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C5383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3FBC56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62DF0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4126 Ostala nematerijalna imovina</w:t>
            </w:r>
          </w:p>
        </w:tc>
        <w:tc>
          <w:tcPr>
            <w:tcW w:w="1300" w:type="dxa"/>
            <w:tcBorders>
              <w:top w:val="single" w:sz="4" w:space="0" w:color="auto"/>
              <w:left w:val="single" w:sz="4" w:space="0" w:color="auto"/>
              <w:bottom w:val="single" w:sz="4" w:space="0" w:color="auto"/>
              <w:right w:val="single" w:sz="4" w:space="0" w:color="auto"/>
            </w:tcBorders>
            <w:hideMark/>
          </w:tcPr>
          <w:p w14:paraId="49139C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3.425,00</w:t>
            </w:r>
          </w:p>
        </w:tc>
        <w:tc>
          <w:tcPr>
            <w:tcW w:w="1300" w:type="dxa"/>
            <w:tcBorders>
              <w:top w:val="single" w:sz="4" w:space="0" w:color="auto"/>
              <w:left w:val="single" w:sz="4" w:space="0" w:color="auto"/>
              <w:bottom w:val="single" w:sz="4" w:space="0" w:color="auto"/>
              <w:right w:val="single" w:sz="4" w:space="0" w:color="auto"/>
            </w:tcBorders>
          </w:tcPr>
          <w:p w14:paraId="105D91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0A689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3FEDFA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7B8B4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DF1CCD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1CD1DAF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9C9EC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164.396,39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288A1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6.898.839,00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EBACF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104.401,25</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FB59A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63,51%</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506B8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w:t>
            </w:r>
          </w:p>
        </w:tc>
      </w:tr>
      <w:tr w:rsidR="005B504C" w:rsidRPr="00564AF0" w14:paraId="0355891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04C457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1205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37C2B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9F90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15.106,25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D8A59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212,76%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F9006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E16D5C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379A45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4212 Poslovni objekti</w:t>
            </w:r>
          </w:p>
        </w:tc>
        <w:tc>
          <w:tcPr>
            <w:tcW w:w="1300" w:type="dxa"/>
            <w:tcBorders>
              <w:top w:val="single" w:sz="4" w:space="0" w:color="auto"/>
              <w:left w:val="single" w:sz="4" w:space="0" w:color="auto"/>
              <w:bottom w:val="single" w:sz="4" w:space="0" w:color="auto"/>
              <w:right w:val="single" w:sz="4" w:space="0" w:color="auto"/>
            </w:tcBorders>
            <w:hideMark/>
          </w:tcPr>
          <w:p w14:paraId="6CA2FE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441758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A6EF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54D9F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DDD4E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9547A8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1360B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6B726C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FC2EF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47CDE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11.700,00</w:t>
            </w:r>
          </w:p>
        </w:tc>
        <w:tc>
          <w:tcPr>
            <w:tcW w:w="960" w:type="dxa"/>
            <w:tcBorders>
              <w:top w:val="single" w:sz="4" w:space="0" w:color="auto"/>
              <w:left w:val="single" w:sz="4" w:space="0" w:color="auto"/>
              <w:bottom w:val="single" w:sz="4" w:space="0" w:color="auto"/>
              <w:right w:val="single" w:sz="4" w:space="0" w:color="auto"/>
            </w:tcBorders>
          </w:tcPr>
          <w:p w14:paraId="156DD3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15A1E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AD3147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EE11B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102A96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7.100,00</w:t>
            </w:r>
          </w:p>
        </w:tc>
        <w:tc>
          <w:tcPr>
            <w:tcW w:w="1300" w:type="dxa"/>
            <w:tcBorders>
              <w:top w:val="single" w:sz="4" w:space="0" w:color="auto"/>
              <w:left w:val="single" w:sz="4" w:space="0" w:color="auto"/>
              <w:bottom w:val="single" w:sz="4" w:space="0" w:color="auto"/>
              <w:right w:val="single" w:sz="4" w:space="0" w:color="auto"/>
            </w:tcBorders>
          </w:tcPr>
          <w:p w14:paraId="4CEC45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F211C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3.406,25</w:t>
            </w:r>
          </w:p>
        </w:tc>
        <w:tc>
          <w:tcPr>
            <w:tcW w:w="960" w:type="dxa"/>
            <w:tcBorders>
              <w:top w:val="single" w:sz="4" w:space="0" w:color="auto"/>
              <w:left w:val="single" w:sz="4" w:space="0" w:color="auto"/>
              <w:bottom w:val="single" w:sz="4" w:space="0" w:color="auto"/>
              <w:right w:val="single" w:sz="4" w:space="0" w:color="auto"/>
            </w:tcBorders>
            <w:hideMark/>
          </w:tcPr>
          <w:p w14:paraId="54485C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47,98%</w:t>
            </w:r>
          </w:p>
        </w:tc>
        <w:tc>
          <w:tcPr>
            <w:tcW w:w="960" w:type="dxa"/>
            <w:tcBorders>
              <w:top w:val="single" w:sz="4" w:space="0" w:color="auto"/>
              <w:left w:val="single" w:sz="4" w:space="0" w:color="auto"/>
              <w:bottom w:val="single" w:sz="4" w:space="0" w:color="auto"/>
              <w:right w:val="single" w:sz="4" w:space="0" w:color="auto"/>
            </w:tcBorders>
          </w:tcPr>
          <w:p w14:paraId="77120E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521F03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EC574B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1AAB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44.925,14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23146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7809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32.507,50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31A6A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72,36%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77E58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EC474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20940D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4221 Uredska oprema i namještaj</w:t>
            </w:r>
          </w:p>
        </w:tc>
        <w:tc>
          <w:tcPr>
            <w:tcW w:w="1300" w:type="dxa"/>
            <w:tcBorders>
              <w:top w:val="single" w:sz="4" w:space="0" w:color="auto"/>
              <w:left w:val="single" w:sz="4" w:space="0" w:color="auto"/>
              <w:bottom w:val="single" w:sz="4" w:space="0" w:color="auto"/>
              <w:right w:val="single" w:sz="4" w:space="0" w:color="auto"/>
            </w:tcBorders>
            <w:hideMark/>
          </w:tcPr>
          <w:p w14:paraId="0809C0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1.807,54</w:t>
            </w:r>
          </w:p>
        </w:tc>
        <w:tc>
          <w:tcPr>
            <w:tcW w:w="1300" w:type="dxa"/>
            <w:tcBorders>
              <w:top w:val="single" w:sz="4" w:space="0" w:color="auto"/>
              <w:left w:val="single" w:sz="4" w:space="0" w:color="auto"/>
              <w:bottom w:val="single" w:sz="4" w:space="0" w:color="auto"/>
              <w:right w:val="single" w:sz="4" w:space="0" w:color="auto"/>
            </w:tcBorders>
          </w:tcPr>
          <w:p w14:paraId="793D82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7D48F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2.850,00</w:t>
            </w:r>
          </w:p>
        </w:tc>
        <w:tc>
          <w:tcPr>
            <w:tcW w:w="960" w:type="dxa"/>
            <w:tcBorders>
              <w:top w:val="single" w:sz="4" w:space="0" w:color="auto"/>
              <w:left w:val="single" w:sz="4" w:space="0" w:color="auto"/>
              <w:bottom w:val="single" w:sz="4" w:space="0" w:color="auto"/>
              <w:right w:val="single" w:sz="4" w:space="0" w:color="auto"/>
            </w:tcBorders>
            <w:hideMark/>
          </w:tcPr>
          <w:p w14:paraId="409F31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157,67%</w:t>
            </w:r>
          </w:p>
        </w:tc>
        <w:tc>
          <w:tcPr>
            <w:tcW w:w="960" w:type="dxa"/>
            <w:tcBorders>
              <w:top w:val="single" w:sz="4" w:space="0" w:color="auto"/>
              <w:left w:val="single" w:sz="4" w:space="0" w:color="auto"/>
              <w:bottom w:val="single" w:sz="4" w:space="0" w:color="auto"/>
              <w:right w:val="single" w:sz="4" w:space="0" w:color="auto"/>
            </w:tcBorders>
          </w:tcPr>
          <w:p w14:paraId="364A3B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2EE573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775DF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2D5D7B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18.470,95</w:t>
            </w:r>
          </w:p>
        </w:tc>
        <w:tc>
          <w:tcPr>
            <w:tcW w:w="1300" w:type="dxa"/>
            <w:tcBorders>
              <w:top w:val="single" w:sz="4" w:space="0" w:color="auto"/>
              <w:left w:val="single" w:sz="4" w:space="0" w:color="auto"/>
              <w:bottom w:val="single" w:sz="4" w:space="0" w:color="auto"/>
              <w:right w:val="single" w:sz="4" w:space="0" w:color="auto"/>
            </w:tcBorders>
          </w:tcPr>
          <w:p w14:paraId="765E10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BE60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4F85F7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167B7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E006BB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C9587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3F6C65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24.646,65</w:t>
            </w:r>
          </w:p>
        </w:tc>
        <w:tc>
          <w:tcPr>
            <w:tcW w:w="1300" w:type="dxa"/>
            <w:tcBorders>
              <w:top w:val="single" w:sz="4" w:space="0" w:color="auto"/>
              <w:left w:val="single" w:sz="4" w:space="0" w:color="auto"/>
              <w:bottom w:val="single" w:sz="4" w:space="0" w:color="auto"/>
              <w:right w:val="single" w:sz="4" w:space="0" w:color="auto"/>
            </w:tcBorders>
          </w:tcPr>
          <w:p w14:paraId="3C81D2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B6538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29.657,50</w:t>
            </w:r>
          </w:p>
        </w:tc>
        <w:tc>
          <w:tcPr>
            <w:tcW w:w="960" w:type="dxa"/>
            <w:tcBorders>
              <w:top w:val="single" w:sz="4" w:space="0" w:color="auto"/>
              <w:left w:val="single" w:sz="4" w:space="0" w:color="auto"/>
              <w:bottom w:val="single" w:sz="4" w:space="0" w:color="auto"/>
              <w:right w:val="single" w:sz="4" w:space="0" w:color="auto"/>
            </w:tcBorders>
            <w:hideMark/>
          </w:tcPr>
          <w:p w14:paraId="552290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120,33%</w:t>
            </w:r>
          </w:p>
        </w:tc>
        <w:tc>
          <w:tcPr>
            <w:tcW w:w="960" w:type="dxa"/>
            <w:tcBorders>
              <w:top w:val="single" w:sz="4" w:space="0" w:color="auto"/>
              <w:left w:val="single" w:sz="4" w:space="0" w:color="auto"/>
              <w:bottom w:val="single" w:sz="4" w:space="0" w:color="auto"/>
              <w:right w:val="single" w:sz="4" w:space="0" w:color="auto"/>
            </w:tcBorders>
          </w:tcPr>
          <w:p w14:paraId="2A0A73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83BD87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1308CB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 Prijevozna sredstva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9234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29.350,00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9E390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33AC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B7EB2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68F08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0BEC85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EB17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hideMark/>
          </w:tcPr>
          <w:p w14:paraId="67E144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29.350,00</w:t>
            </w:r>
          </w:p>
        </w:tc>
        <w:tc>
          <w:tcPr>
            <w:tcW w:w="1300" w:type="dxa"/>
            <w:tcBorders>
              <w:top w:val="single" w:sz="4" w:space="0" w:color="auto"/>
              <w:left w:val="single" w:sz="4" w:space="0" w:color="auto"/>
              <w:bottom w:val="single" w:sz="4" w:space="0" w:color="auto"/>
              <w:right w:val="single" w:sz="4" w:space="0" w:color="auto"/>
            </w:tcBorders>
          </w:tcPr>
          <w:p w14:paraId="481404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30CCE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5D6A94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CE0A2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5B0480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217F10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 Višegodišnji nasadi i osnovno stado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8610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35.093,75</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138B2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2D52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0D321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EB01F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8D53EB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C8A1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4251 Višegodišnji nasadi</w:t>
            </w:r>
          </w:p>
        </w:tc>
        <w:tc>
          <w:tcPr>
            <w:tcW w:w="1300" w:type="dxa"/>
            <w:tcBorders>
              <w:top w:val="single" w:sz="4" w:space="0" w:color="auto"/>
              <w:left w:val="single" w:sz="4" w:space="0" w:color="auto"/>
              <w:bottom w:val="single" w:sz="4" w:space="0" w:color="auto"/>
              <w:right w:val="single" w:sz="4" w:space="0" w:color="auto"/>
            </w:tcBorders>
            <w:hideMark/>
          </w:tcPr>
          <w:p w14:paraId="39DE99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35.093,75</w:t>
            </w:r>
          </w:p>
        </w:tc>
        <w:tc>
          <w:tcPr>
            <w:tcW w:w="1300" w:type="dxa"/>
            <w:tcBorders>
              <w:top w:val="single" w:sz="4" w:space="0" w:color="auto"/>
              <w:left w:val="single" w:sz="4" w:space="0" w:color="auto"/>
              <w:bottom w:val="single" w:sz="4" w:space="0" w:color="auto"/>
              <w:right w:val="single" w:sz="4" w:space="0" w:color="auto"/>
            </w:tcBorders>
          </w:tcPr>
          <w:p w14:paraId="2BBEEB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65E20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742265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6AD7E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EC3A7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7D34A7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 Nematerijalna proizvedena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DCB7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47.927,50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17BAE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EB59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56.787,50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FE129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118,49%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BF847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845A91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8BF29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hideMark/>
          </w:tcPr>
          <w:p w14:paraId="2EE6AB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11.562,50</w:t>
            </w:r>
          </w:p>
        </w:tc>
        <w:tc>
          <w:tcPr>
            <w:tcW w:w="1300" w:type="dxa"/>
            <w:tcBorders>
              <w:top w:val="single" w:sz="4" w:space="0" w:color="auto"/>
              <w:left w:val="single" w:sz="4" w:space="0" w:color="auto"/>
              <w:bottom w:val="single" w:sz="4" w:space="0" w:color="auto"/>
              <w:right w:val="single" w:sz="4" w:space="0" w:color="auto"/>
            </w:tcBorders>
          </w:tcPr>
          <w:p w14:paraId="6256D7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89F26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7.125,00</w:t>
            </w:r>
          </w:p>
        </w:tc>
        <w:tc>
          <w:tcPr>
            <w:tcW w:w="960" w:type="dxa"/>
            <w:tcBorders>
              <w:top w:val="single" w:sz="4" w:space="0" w:color="auto"/>
              <w:left w:val="single" w:sz="4" w:space="0" w:color="auto"/>
              <w:bottom w:val="single" w:sz="4" w:space="0" w:color="auto"/>
              <w:right w:val="single" w:sz="4" w:space="0" w:color="auto"/>
            </w:tcBorders>
            <w:hideMark/>
          </w:tcPr>
          <w:p w14:paraId="4CA743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61,62%</w:t>
            </w:r>
          </w:p>
        </w:tc>
        <w:tc>
          <w:tcPr>
            <w:tcW w:w="960" w:type="dxa"/>
            <w:tcBorders>
              <w:top w:val="single" w:sz="4" w:space="0" w:color="auto"/>
              <w:left w:val="single" w:sz="4" w:space="0" w:color="auto"/>
              <w:bottom w:val="single" w:sz="4" w:space="0" w:color="auto"/>
              <w:right w:val="single" w:sz="4" w:space="0" w:color="auto"/>
            </w:tcBorders>
          </w:tcPr>
          <w:p w14:paraId="47CDAB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5C939A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375100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4263 Umjetnička, literarna i znanstvena djela</w:t>
            </w:r>
          </w:p>
        </w:tc>
        <w:tc>
          <w:tcPr>
            <w:tcW w:w="1300" w:type="dxa"/>
            <w:tcBorders>
              <w:top w:val="single" w:sz="4" w:space="0" w:color="auto"/>
              <w:left w:val="single" w:sz="4" w:space="0" w:color="auto"/>
              <w:bottom w:val="single" w:sz="4" w:space="0" w:color="auto"/>
              <w:right w:val="single" w:sz="4" w:space="0" w:color="auto"/>
            </w:tcBorders>
            <w:hideMark/>
          </w:tcPr>
          <w:p w14:paraId="1CF5B9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17.490,00</w:t>
            </w:r>
          </w:p>
        </w:tc>
        <w:tc>
          <w:tcPr>
            <w:tcW w:w="1300" w:type="dxa"/>
            <w:tcBorders>
              <w:top w:val="single" w:sz="4" w:space="0" w:color="auto"/>
              <w:left w:val="single" w:sz="4" w:space="0" w:color="auto"/>
              <w:bottom w:val="single" w:sz="4" w:space="0" w:color="auto"/>
              <w:right w:val="single" w:sz="4" w:space="0" w:color="auto"/>
            </w:tcBorders>
          </w:tcPr>
          <w:p w14:paraId="19CB40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57E62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7C8D27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E3797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FF5C8B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3B64D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hideMark/>
          </w:tcPr>
          <w:p w14:paraId="13BAD0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18.875,00</w:t>
            </w:r>
          </w:p>
        </w:tc>
        <w:tc>
          <w:tcPr>
            <w:tcW w:w="1300" w:type="dxa"/>
            <w:tcBorders>
              <w:top w:val="single" w:sz="4" w:space="0" w:color="auto"/>
              <w:left w:val="single" w:sz="4" w:space="0" w:color="auto"/>
              <w:bottom w:val="single" w:sz="4" w:space="0" w:color="auto"/>
              <w:right w:val="single" w:sz="4" w:space="0" w:color="auto"/>
            </w:tcBorders>
          </w:tcPr>
          <w:p w14:paraId="00EDBB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B5098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49.662,50</w:t>
            </w:r>
          </w:p>
        </w:tc>
        <w:tc>
          <w:tcPr>
            <w:tcW w:w="960" w:type="dxa"/>
            <w:tcBorders>
              <w:top w:val="single" w:sz="4" w:space="0" w:color="auto"/>
              <w:left w:val="single" w:sz="4" w:space="0" w:color="auto"/>
              <w:bottom w:val="single" w:sz="4" w:space="0" w:color="auto"/>
              <w:right w:val="single" w:sz="4" w:space="0" w:color="auto"/>
            </w:tcBorders>
            <w:hideMark/>
          </w:tcPr>
          <w:p w14:paraId="1DE8A9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263,11%</w:t>
            </w:r>
          </w:p>
        </w:tc>
        <w:tc>
          <w:tcPr>
            <w:tcW w:w="960" w:type="dxa"/>
            <w:tcBorders>
              <w:top w:val="single" w:sz="4" w:space="0" w:color="auto"/>
              <w:left w:val="single" w:sz="4" w:space="0" w:color="auto"/>
              <w:bottom w:val="single" w:sz="4" w:space="0" w:color="auto"/>
              <w:right w:val="single" w:sz="4" w:space="0" w:color="auto"/>
            </w:tcBorders>
          </w:tcPr>
          <w:p w14:paraId="01B175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965FBC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32272D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B9DA3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99D66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66426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B1F47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A0C6A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B4C43F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878648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B525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312.000,00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975EB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DE22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3D622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8F2F2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EF8E0F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D7AC2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67F322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312.000,00</w:t>
            </w:r>
          </w:p>
        </w:tc>
        <w:tc>
          <w:tcPr>
            <w:tcW w:w="1300" w:type="dxa"/>
            <w:tcBorders>
              <w:top w:val="single" w:sz="4" w:space="0" w:color="auto"/>
              <w:left w:val="single" w:sz="4" w:space="0" w:color="auto"/>
              <w:bottom w:val="single" w:sz="4" w:space="0" w:color="auto"/>
              <w:right w:val="single" w:sz="4" w:space="0" w:color="auto"/>
            </w:tcBorders>
          </w:tcPr>
          <w:p w14:paraId="757A22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984A4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20BA9D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2367A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7BE855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5CDA4EEC"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E1297C4"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1.104.107,70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A55007C"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8.860.687,00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A007D6C"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877.487,04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FD8730C"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79,47%</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0DC272E5"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9,90%</w:t>
            </w:r>
          </w:p>
        </w:tc>
      </w:tr>
    </w:tbl>
    <w:p w14:paraId="630F609B"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5FFA0514"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15A1CA40"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t>PRIHODI PREMA IZVORIMA FINANCIRANJA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3D1A247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7AD8C7F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IZVOR I OPIS IZVORA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97D7E2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E5E0D4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92FB4C8"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463736A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F38378D"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3AB7ED5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04D1E3F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EF6941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49D326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DA30AF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2E830A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309FFDE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04DBF1A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6216468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03225358"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6E412A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468.427,75</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06ADBAD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1.585.292,00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1E6815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528.059,79</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12FD6E6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112,73%</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1F823AC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33,31%</w:t>
            </w:r>
          </w:p>
        </w:tc>
      </w:tr>
      <w:tr w:rsidR="005B504C" w:rsidRPr="00564AF0" w14:paraId="301D0E2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B9B84A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 Opći prihodi i primici</w:t>
            </w:r>
          </w:p>
        </w:tc>
        <w:tc>
          <w:tcPr>
            <w:tcW w:w="1300" w:type="dxa"/>
            <w:tcBorders>
              <w:top w:val="single" w:sz="4" w:space="0" w:color="auto"/>
              <w:left w:val="single" w:sz="4" w:space="0" w:color="auto"/>
              <w:bottom w:val="single" w:sz="4" w:space="0" w:color="auto"/>
              <w:right w:val="single" w:sz="4" w:space="0" w:color="auto"/>
            </w:tcBorders>
            <w:hideMark/>
          </w:tcPr>
          <w:p w14:paraId="683CC0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468.427,75</w:t>
            </w:r>
          </w:p>
        </w:tc>
        <w:tc>
          <w:tcPr>
            <w:tcW w:w="1300" w:type="dxa"/>
            <w:tcBorders>
              <w:top w:val="single" w:sz="4" w:space="0" w:color="auto"/>
              <w:left w:val="single" w:sz="4" w:space="0" w:color="auto"/>
              <w:bottom w:val="single" w:sz="4" w:space="0" w:color="auto"/>
              <w:right w:val="single" w:sz="4" w:space="0" w:color="auto"/>
            </w:tcBorders>
            <w:hideMark/>
          </w:tcPr>
          <w:p w14:paraId="7DB4B3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1.585.292,00</w:t>
            </w:r>
          </w:p>
        </w:tc>
        <w:tc>
          <w:tcPr>
            <w:tcW w:w="1300" w:type="dxa"/>
            <w:tcBorders>
              <w:top w:val="single" w:sz="4" w:space="0" w:color="auto"/>
              <w:left w:val="single" w:sz="4" w:space="0" w:color="auto"/>
              <w:bottom w:val="single" w:sz="4" w:space="0" w:color="auto"/>
              <w:right w:val="single" w:sz="4" w:space="0" w:color="auto"/>
            </w:tcBorders>
            <w:hideMark/>
          </w:tcPr>
          <w:p w14:paraId="184F5A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528.059,79</w:t>
            </w:r>
          </w:p>
        </w:tc>
        <w:tc>
          <w:tcPr>
            <w:tcW w:w="960" w:type="dxa"/>
            <w:tcBorders>
              <w:top w:val="single" w:sz="4" w:space="0" w:color="auto"/>
              <w:left w:val="single" w:sz="4" w:space="0" w:color="auto"/>
              <w:bottom w:val="single" w:sz="4" w:space="0" w:color="auto"/>
              <w:right w:val="single" w:sz="4" w:space="0" w:color="auto"/>
            </w:tcBorders>
            <w:hideMark/>
          </w:tcPr>
          <w:p w14:paraId="373D9C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112,73%</w:t>
            </w:r>
          </w:p>
        </w:tc>
        <w:tc>
          <w:tcPr>
            <w:tcW w:w="960" w:type="dxa"/>
            <w:tcBorders>
              <w:top w:val="single" w:sz="4" w:space="0" w:color="auto"/>
              <w:left w:val="single" w:sz="4" w:space="0" w:color="auto"/>
              <w:bottom w:val="single" w:sz="4" w:space="0" w:color="auto"/>
              <w:right w:val="single" w:sz="4" w:space="0" w:color="auto"/>
            </w:tcBorders>
            <w:hideMark/>
          </w:tcPr>
          <w:p w14:paraId="51A132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33,31%</w:t>
            </w:r>
          </w:p>
        </w:tc>
      </w:tr>
      <w:tr w:rsidR="005B504C" w:rsidRPr="00564AF0" w14:paraId="2A07754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65B4100E"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 VLASTITI PRIHODI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47D8E3E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37.014,00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66AB96DD"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116.000,00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FC791D9"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56.247,27</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06330B73"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151,96%</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6F4AF78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48,49%</w:t>
            </w:r>
          </w:p>
        </w:tc>
      </w:tr>
      <w:tr w:rsidR="005B504C" w:rsidRPr="00564AF0" w14:paraId="2937D12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29E57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Vlastiti prihodi</w:t>
            </w:r>
          </w:p>
        </w:tc>
        <w:tc>
          <w:tcPr>
            <w:tcW w:w="1300" w:type="dxa"/>
            <w:tcBorders>
              <w:top w:val="single" w:sz="4" w:space="0" w:color="auto"/>
              <w:left w:val="single" w:sz="4" w:space="0" w:color="auto"/>
              <w:bottom w:val="single" w:sz="4" w:space="0" w:color="auto"/>
              <w:right w:val="single" w:sz="4" w:space="0" w:color="auto"/>
            </w:tcBorders>
            <w:hideMark/>
          </w:tcPr>
          <w:p w14:paraId="115643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37.014,00</w:t>
            </w:r>
          </w:p>
        </w:tc>
        <w:tc>
          <w:tcPr>
            <w:tcW w:w="1300" w:type="dxa"/>
            <w:tcBorders>
              <w:top w:val="single" w:sz="4" w:space="0" w:color="auto"/>
              <w:left w:val="single" w:sz="4" w:space="0" w:color="auto"/>
              <w:bottom w:val="single" w:sz="4" w:space="0" w:color="auto"/>
              <w:right w:val="single" w:sz="4" w:space="0" w:color="auto"/>
            </w:tcBorders>
            <w:hideMark/>
          </w:tcPr>
          <w:p w14:paraId="35721E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116.000,00</w:t>
            </w:r>
          </w:p>
        </w:tc>
        <w:tc>
          <w:tcPr>
            <w:tcW w:w="1300" w:type="dxa"/>
            <w:tcBorders>
              <w:top w:val="single" w:sz="4" w:space="0" w:color="auto"/>
              <w:left w:val="single" w:sz="4" w:space="0" w:color="auto"/>
              <w:bottom w:val="single" w:sz="4" w:space="0" w:color="auto"/>
              <w:right w:val="single" w:sz="4" w:space="0" w:color="auto"/>
            </w:tcBorders>
            <w:hideMark/>
          </w:tcPr>
          <w:p w14:paraId="76070B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56.247,27</w:t>
            </w:r>
          </w:p>
        </w:tc>
        <w:tc>
          <w:tcPr>
            <w:tcW w:w="960" w:type="dxa"/>
            <w:tcBorders>
              <w:top w:val="single" w:sz="4" w:space="0" w:color="auto"/>
              <w:left w:val="single" w:sz="4" w:space="0" w:color="auto"/>
              <w:bottom w:val="single" w:sz="4" w:space="0" w:color="auto"/>
              <w:right w:val="single" w:sz="4" w:space="0" w:color="auto"/>
            </w:tcBorders>
            <w:hideMark/>
          </w:tcPr>
          <w:p w14:paraId="0759B2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151,96%</w:t>
            </w:r>
          </w:p>
        </w:tc>
        <w:tc>
          <w:tcPr>
            <w:tcW w:w="960" w:type="dxa"/>
            <w:tcBorders>
              <w:top w:val="single" w:sz="4" w:space="0" w:color="auto"/>
              <w:left w:val="single" w:sz="4" w:space="0" w:color="auto"/>
              <w:bottom w:val="single" w:sz="4" w:space="0" w:color="auto"/>
              <w:right w:val="single" w:sz="4" w:space="0" w:color="auto"/>
            </w:tcBorders>
            <w:hideMark/>
          </w:tcPr>
          <w:p w14:paraId="1718B0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48,49%</w:t>
            </w:r>
          </w:p>
        </w:tc>
      </w:tr>
      <w:tr w:rsidR="005B504C" w:rsidRPr="00564AF0" w14:paraId="42A41EC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5D5F96EA"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4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372D6F5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134.560,70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65163340"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245.650,00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1FB910B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32.466,71</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19C4117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24,13%</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11DF67F7"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13,22%</w:t>
            </w:r>
          </w:p>
        </w:tc>
      </w:tr>
      <w:tr w:rsidR="005B504C" w:rsidRPr="00564AF0" w14:paraId="00EAAE3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D3CE2E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 Prihodi za posebne namjene</w:t>
            </w:r>
          </w:p>
        </w:tc>
        <w:tc>
          <w:tcPr>
            <w:tcW w:w="1300" w:type="dxa"/>
            <w:tcBorders>
              <w:top w:val="single" w:sz="4" w:space="0" w:color="auto"/>
              <w:left w:val="single" w:sz="4" w:space="0" w:color="auto"/>
              <w:bottom w:val="single" w:sz="4" w:space="0" w:color="auto"/>
              <w:right w:val="single" w:sz="4" w:space="0" w:color="auto"/>
            </w:tcBorders>
            <w:hideMark/>
          </w:tcPr>
          <w:p w14:paraId="13D882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134.560,70</w:t>
            </w:r>
          </w:p>
        </w:tc>
        <w:tc>
          <w:tcPr>
            <w:tcW w:w="1300" w:type="dxa"/>
            <w:tcBorders>
              <w:top w:val="single" w:sz="4" w:space="0" w:color="auto"/>
              <w:left w:val="single" w:sz="4" w:space="0" w:color="auto"/>
              <w:bottom w:val="single" w:sz="4" w:space="0" w:color="auto"/>
              <w:right w:val="single" w:sz="4" w:space="0" w:color="auto"/>
            </w:tcBorders>
            <w:hideMark/>
          </w:tcPr>
          <w:p w14:paraId="7413E5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245.650,00</w:t>
            </w:r>
          </w:p>
        </w:tc>
        <w:tc>
          <w:tcPr>
            <w:tcW w:w="1300" w:type="dxa"/>
            <w:tcBorders>
              <w:top w:val="single" w:sz="4" w:space="0" w:color="auto"/>
              <w:left w:val="single" w:sz="4" w:space="0" w:color="auto"/>
              <w:bottom w:val="single" w:sz="4" w:space="0" w:color="auto"/>
              <w:right w:val="single" w:sz="4" w:space="0" w:color="auto"/>
            </w:tcBorders>
            <w:hideMark/>
          </w:tcPr>
          <w:p w14:paraId="3A50DB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32.466,71</w:t>
            </w:r>
          </w:p>
        </w:tc>
        <w:tc>
          <w:tcPr>
            <w:tcW w:w="960" w:type="dxa"/>
            <w:tcBorders>
              <w:top w:val="single" w:sz="4" w:space="0" w:color="auto"/>
              <w:left w:val="single" w:sz="4" w:space="0" w:color="auto"/>
              <w:bottom w:val="single" w:sz="4" w:space="0" w:color="auto"/>
              <w:right w:val="single" w:sz="4" w:space="0" w:color="auto"/>
            </w:tcBorders>
            <w:hideMark/>
          </w:tcPr>
          <w:p w14:paraId="4B1486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24,13%</w:t>
            </w:r>
          </w:p>
        </w:tc>
        <w:tc>
          <w:tcPr>
            <w:tcW w:w="960" w:type="dxa"/>
            <w:tcBorders>
              <w:top w:val="single" w:sz="4" w:space="0" w:color="auto"/>
              <w:left w:val="single" w:sz="4" w:space="0" w:color="auto"/>
              <w:bottom w:val="single" w:sz="4" w:space="0" w:color="auto"/>
              <w:right w:val="single" w:sz="4" w:space="0" w:color="auto"/>
            </w:tcBorders>
            <w:hideMark/>
          </w:tcPr>
          <w:p w14:paraId="6D76C8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13,22%</w:t>
            </w:r>
          </w:p>
        </w:tc>
      </w:tr>
      <w:tr w:rsidR="005B504C" w:rsidRPr="00564AF0" w14:paraId="5E0F541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46290555"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 POMOĆI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2EBE79E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161.344,00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C585B8D"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6.835.006,00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44BD23FD"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521.373,68</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271A6CBD"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323,14%</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3BCA619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7,63%</w:t>
            </w:r>
          </w:p>
        </w:tc>
      </w:tr>
      <w:tr w:rsidR="005B504C" w:rsidRPr="00564AF0" w14:paraId="639FE78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D190B7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 Ostale pomoći</w:t>
            </w:r>
          </w:p>
        </w:tc>
        <w:tc>
          <w:tcPr>
            <w:tcW w:w="1300" w:type="dxa"/>
            <w:tcBorders>
              <w:top w:val="single" w:sz="4" w:space="0" w:color="auto"/>
              <w:left w:val="single" w:sz="4" w:space="0" w:color="auto"/>
              <w:bottom w:val="single" w:sz="4" w:space="0" w:color="auto"/>
              <w:right w:val="single" w:sz="4" w:space="0" w:color="auto"/>
            </w:tcBorders>
            <w:hideMark/>
          </w:tcPr>
          <w:p w14:paraId="14D873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161.344,00</w:t>
            </w:r>
          </w:p>
        </w:tc>
        <w:tc>
          <w:tcPr>
            <w:tcW w:w="1300" w:type="dxa"/>
            <w:tcBorders>
              <w:top w:val="single" w:sz="4" w:space="0" w:color="auto"/>
              <w:left w:val="single" w:sz="4" w:space="0" w:color="auto"/>
              <w:bottom w:val="single" w:sz="4" w:space="0" w:color="auto"/>
              <w:right w:val="single" w:sz="4" w:space="0" w:color="auto"/>
            </w:tcBorders>
            <w:hideMark/>
          </w:tcPr>
          <w:p w14:paraId="4ED1B9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6.835.006,00</w:t>
            </w:r>
          </w:p>
        </w:tc>
        <w:tc>
          <w:tcPr>
            <w:tcW w:w="1300" w:type="dxa"/>
            <w:tcBorders>
              <w:top w:val="single" w:sz="4" w:space="0" w:color="auto"/>
              <w:left w:val="single" w:sz="4" w:space="0" w:color="auto"/>
              <w:bottom w:val="single" w:sz="4" w:space="0" w:color="auto"/>
              <w:right w:val="single" w:sz="4" w:space="0" w:color="auto"/>
            </w:tcBorders>
            <w:hideMark/>
          </w:tcPr>
          <w:p w14:paraId="5EBCA8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521.373,68</w:t>
            </w:r>
          </w:p>
        </w:tc>
        <w:tc>
          <w:tcPr>
            <w:tcW w:w="960" w:type="dxa"/>
            <w:tcBorders>
              <w:top w:val="single" w:sz="4" w:space="0" w:color="auto"/>
              <w:left w:val="single" w:sz="4" w:space="0" w:color="auto"/>
              <w:bottom w:val="single" w:sz="4" w:space="0" w:color="auto"/>
              <w:right w:val="single" w:sz="4" w:space="0" w:color="auto"/>
            </w:tcBorders>
            <w:hideMark/>
          </w:tcPr>
          <w:p w14:paraId="068A2E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323,14%</w:t>
            </w:r>
          </w:p>
        </w:tc>
        <w:tc>
          <w:tcPr>
            <w:tcW w:w="960" w:type="dxa"/>
            <w:tcBorders>
              <w:top w:val="single" w:sz="4" w:space="0" w:color="auto"/>
              <w:left w:val="single" w:sz="4" w:space="0" w:color="auto"/>
              <w:bottom w:val="single" w:sz="4" w:space="0" w:color="auto"/>
              <w:right w:val="single" w:sz="4" w:space="0" w:color="auto"/>
            </w:tcBorders>
            <w:hideMark/>
          </w:tcPr>
          <w:p w14:paraId="7E281A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7,63%</w:t>
            </w:r>
          </w:p>
        </w:tc>
      </w:tr>
      <w:tr w:rsidR="005B504C" w:rsidRPr="00564AF0" w14:paraId="791EB2C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0881DF84"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 DONACIJE</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79688AA4"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3A9B9E8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7F1E737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500,00</w:t>
            </w:r>
          </w:p>
        </w:tc>
        <w:tc>
          <w:tcPr>
            <w:tcW w:w="960" w:type="dxa"/>
            <w:tcBorders>
              <w:top w:val="single" w:sz="4" w:space="0" w:color="auto"/>
              <w:left w:val="single" w:sz="4" w:space="0" w:color="auto"/>
              <w:bottom w:val="single" w:sz="4" w:space="0" w:color="auto"/>
              <w:right w:val="single" w:sz="4" w:space="0" w:color="auto"/>
            </w:tcBorders>
            <w:shd w:val="clear" w:color="auto" w:fill="FFE699"/>
          </w:tcPr>
          <w:p w14:paraId="4E4194A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44F1538A"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20,00%</w:t>
            </w:r>
          </w:p>
        </w:tc>
      </w:tr>
      <w:tr w:rsidR="005B504C" w:rsidRPr="00564AF0" w14:paraId="5B7914D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9BDF18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 Donacije</w:t>
            </w:r>
          </w:p>
        </w:tc>
        <w:tc>
          <w:tcPr>
            <w:tcW w:w="1300" w:type="dxa"/>
            <w:tcBorders>
              <w:top w:val="single" w:sz="4" w:space="0" w:color="auto"/>
              <w:left w:val="single" w:sz="4" w:space="0" w:color="auto"/>
              <w:bottom w:val="single" w:sz="4" w:space="0" w:color="auto"/>
              <w:right w:val="single" w:sz="4" w:space="0" w:color="auto"/>
            </w:tcBorders>
            <w:hideMark/>
          </w:tcPr>
          <w:p w14:paraId="76E7DB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37EB08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hideMark/>
          </w:tcPr>
          <w:p w14:paraId="4EB8A8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960" w:type="dxa"/>
            <w:tcBorders>
              <w:top w:val="single" w:sz="4" w:space="0" w:color="auto"/>
              <w:left w:val="single" w:sz="4" w:space="0" w:color="auto"/>
              <w:bottom w:val="single" w:sz="4" w:space="0" w:color="auto"/>
              <w:right w:val="single" w:sz="4" w:space="0" w:color="auto"/>
            </w:tcBorders>
          </w:tcPr>
          <w:p w14:paraId="1D2C71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4D1C8D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w:t>
            </w:r>
          </w:p>
        </w:tc>
      </w:tr>
      <w:tr w:rsidR="005B504C" w:rsidRPr="00564AF0" w14:paraId="3CA8308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4F206EDD"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7 PRIHODI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2A4A056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74BF0B13"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6018C7F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FE699"/>
          </w:tcPr>
          <w:p w14:paraId="31BD5149"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46E43A9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r>
      <w:tr w:rsidR="005B504C" w:rsidRPr="00564AF0" w14:paraId="4B4ECB0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5AB96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0287A9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296FB1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hideMark/>
          </w:tcPr>
          <w:p w14:paraId="3D0002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45F8D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20D29F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EC8B26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8CF834B"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PRIHODI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BEC8D1E"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801.346,45</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CEE8C90"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8.979.448,00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6937A41"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1.138.647,45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2C5F8E3"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142,09%</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3FE9FE2C"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12,68%</w:t>
            </w:r>
          </w:p>
        </w:tc>
      </w:tr>
    </w:tbl>
    <w:p w14:paraId="4471F4A3"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62C2E06A"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69281C1F"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t>RASHODI PREMA IZVORIMA FINANCIRANJA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4109FF0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2CBB46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IZVOR I OPIS IZVORA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BD4461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99160B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938BC41"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309AC6A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3CC4DC7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74AF0E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7DEC2F0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37889EB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F3D5B5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FE5434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9523F7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358FE0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8158DC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53E1AC7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68D61548"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77FB6C41"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550.077,32</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0374F88C"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1.468.631,00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396FBAF2"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564.963,94</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0E63B693"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102,71%</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225FE50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38,47%</w:t>
            </w:r>
          </w:p>
        </w:tc>
      </w:tr>
      <w:tr w:rsidR="005B504C" w:rsidRPr="00564AF0" w14:paraId="7B554D0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3A1F4D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 Opći prihodi i primici</w:t>
            </w:r>
          </w:p>
        </w:tc>
        <w:tc>
          <w:tcPr>
            <w:tcW w:w="1300" w:type="dxa"/>
            <w:tcBorders>
              <w:top w:val="single" w:sz="4" w:space="0" w:color="auto"/>
              <w:left w:val="single" w:sz="4" w:space="0" w:color="auto"/>
              <w:bottom w:val="single" w:sz="4" w:space="0" w:color="auto"/>
              <w:right w:val="single" w:sz="4" w:space="0" w:color="auto"/>
            </w:tcBorders>
            <w:hideMark/>
          </w:tcPr>
          <w:p w14:paraId="473A00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550.077,32</w:t>
            </w:r>
          </w:p>
        </w:tc>
        <w:tc>
          <w:tcPr>
            <w:tcW w:w="1300" w:type="dxa"/>
            <w:tcBorders>
              <w:top w:val="single" w:sz="4" w:space="0" w:color="auto"/>
              <w:left w:val="single" w:sz="4" w:space="0" w:color="auto"/>
              <w:bottom w:val="single" w:sz="4" w:space="0" w:color="auto"/>
              <w:right w:val="single" w:sz="4" w:space="0" w:color="auto"/>
            </w:tcBorders>
            <w:hideMark/>
          </w:tcPr>
          <w:p w14:paraId="173F2F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1.468.631,00</w:t>
            </w:r>
          </w:p>
        </w:tc>
        <w:tc>
          <w:tcPr>
            <w:tcW w:w="1300" w:type="dxa"/>
            <w:tcBorders>
              <w:top w:val="single" w:sz="4" w:space="0" w:color="auto"/>
              <w:left w:val="single" w:sz="4" w:space="0" w:color="auto"/>
              <w:bottom w:val="single" w:sz="4" w:space="0" w:color="auto"/>
              <w:right w:val="single" w:sz="4" w:space="0" w:color="auto"/>
            </w:tcBorders>
            <w:hideMark/>
          </w:tcPr>
          <w:p w14:paraId="6E0150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564.963,94</w:t>
            </w:r>
          </w:p>
        </w:tc>
        <w:tc>
          <w:tcPr>
            <w:tcW w:w="960" w:type="dxa"/>
            <w:tcBorders>
              <w:top w:val="single" w:sz="4" w:space="0" w:color="auto"/>
              <w:left w:val="single" w:sz="4" w:space="0" w:color="auto"/>
              <w:bottom w:val="single" w:sz="4" w:space="0" w:color="auto"/>
              <w:right w:val="single" w:sz="4" w:space="0" w:color="auto"/>
            </w:tcBorders>
            <w:hideMark/>
          </w:tcPr>
          <w:p w14:paraId="436C9F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102,71%</w:t>
            </w:r>
          </w:p>
        </w:tc>
        <w:tc>
          <w:tcPr>
            <w:tcW w:w="960" w:type="dxa"/>
            <w:tcBorders>
              <w:top w:val="single" w:sz="4" w:space="0" w:color="auto"/>
              <w:left w:val="single" w:sz="4" w:space="0" w:color="auto"/>
              <w:bottom w:val="single" w:sz="4" w:space="0" w:color="auto"/>
              <w:right w:val="single" w:sz="4" w:space="0" w:color="auto"/>
            </w:tcBorders>
            <w:hideMark/>
          </w:tcPr>
          <w:p w14:paraId="3925D4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38,47%</w:t>
            </w:r>
          </w:p>
        </w:tc>
      </w:tr>
      <w:tr w:rsidR="005B504C" w:rsidRPr="00564AF0" w14:paraId="5960CBC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1279A173"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 VLASTITI PRIHODI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F33756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30.705,53</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42B7B82"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113.900,00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232DFF92"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63.740,84</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36B2599C"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207,59%</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732479C7"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55,96%</w:t>
            </w:r>
          </w:p>
        </w:tc>
      </w:tr>
      <w:tr w:rsidR="005B504C" w:rsidRPr="00564AF0" w14:paraId="66AFEB2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175FD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Vlastiti prihodi</w:t>
            </w:r>
          </w:p>
        </w:tc>
        <w:tc>
          <w:tcPr>
            <w:tcW w:w="1300" w:type="dxa"/>
            <w:tcBorders>
              <w:top w:val="single" w:sz="4" w:space="0" w:color="auto"/>
              <w:left w:val="single" w:sz="4" w:space="0" w:color="auto"/>
              <w:bottom w:val="single" w:sz="4" w:space="0" w:color="auto"/>
              <w:right w:val="single" w:sz="4" w:space="0" w:color="auto"/>
            </w:tcBorders>
            <w:hideMark/>
          </w:tcPr>
          <w:p w14:paraId="568886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30.705,53</w:t>
            </w:r>
          </w:p>
        </w:tc>
        <w:tc>
          <w:tcPr>
            <w:tcW w:w="1300" w:type="dxa"/>
            <w:tcBorders>
              <w:top w:val="single" w:sz="4" w:space="0" w:color="auto"/>
              <w:left w:val="single" w:sz="4" w:space="0" w:color="auto"/>
              <w:bottom w:val="single" w:sz="4" w:space="0" w:color="auto"/>
              <w:right w:val="single" w:sz="4" w:space="0" w:color="auto"/>
            </w:tcBorders>
            <w:hideMark/>
          </w:tcPr>
          <w:p w14:paraId="4E9734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113.900,00</w:t>
            </w:r>
          </w:p>
        </w:tc>
        <w:tc>
          <w:tcPr>
            <w:tcW w:w="1300" w:type="dxa"/>
            <w:tcBorders>
              <w:top w:val="single" w:sz="4" w:space="0" w:color="auto"/>
              <w:left w:val="single" w:sz="4" w:space="0" w:color="auto"/>
              <w:bottom w:val="single" w:sz="4" w:space="0" w:color="auto"/>
              <w:right w:val="single" w:sz="4" w:space="0" w:color="auto"/>
            </w:tcBorders>
            <w:hideMark/>
          </w:tcPr>
          <w:p w14:paraId="19D0FA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63.740,84</w:t>
            </w:r>
          </w:p>
        </w:tc>
        <w:tc>
          <w:tcPr>
            <w:tcW w:w="960" w:type="dxa"/>
            <w:tcBorders>
              <w:top w:val="single" w:sz="4" w:space="0" w:color="auto"/>
              <w:left w:val="single" w:sz="4" w:space="0" w:color="auto"/>
              <w:bottom w:val="single" w:sz="4" w:space="0" w:color="auto"/>
              <w:right w:val="single" w:sz="4" w:space="0" w:color="auto"/>
            </w:tcBorders>
            <w:hideMark/>
          </w:tcPr>
          <w:p w14:paraId="0119A3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207,59%</w:t>
            </w:r>
          </w:p>
        </w:tc>
        <w:tc>
          <w:tcPr>
            <w:tcW w:w="960" w:type="dxa"/>
            <w:tcBorders>
              <w:top w:val="single" w:sz="4" w:space="0" w:color="auto"/>
              <w:left w:val="single" w:sz="4" w:space="0" w:color="auto"/>
              <w:bottom w:val="single" w:sz="4" w:space="0" w:color="auto"/>
              <w:right w:val="single" w:sz="4" w:space="0" w:color="auto"/>
            </w:tcBorders>
            <w:hideMark/>
          </w:tcPr>
          <w:p w14:paraId="4F901C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55,96%</w:t>
            </w:r>
          </w:p>
        </w:tc>
      </w:tr>
      <w:tr w:rsidR="005B504C" w:rsidRPr="00564AF0" w14:paraId="0A667E4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05DE1F0D"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4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3559F94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30.681,60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7BE1F6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245.650,00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33C73B69"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24.093,27</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7D3EFD30"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78,53%</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748416AA"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9,81%</w:t>
            </w:r>
          </w:p>
        </w:tc>
      </w:tr>
      <w:tr w:rsidR="005B504C" w:rsidRPr="00564AF0" w14:paraId="5408E49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065F4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 Prihodi za posebne namjene</w:t>
            </w:r>
          </w:p>
        </w:tc>
        <w:tc>
          <w:tcPr>
            <w:tcW w:w="1300" w:type="dxa"/>
            <w:tcBorders>
              <w:top w:val="single" w:sz="4" w:space="0" w:color="auto"/>
              <w:left w:val="single" w:sz="4" w:space="0" w:color="auto"/>
              <w:bottom w:val="single" w:sz="4" w:space="0" w:color="auto"/>
              <w:right w:val="single" w:sz="4" w:space="0" w:color="auto"/>
            </w:tcBorders>
            <w:hideMark/>
          </w:tcPr>
          <w:p w14:paraId="2480F9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30.681,60</w:t>
            </w:r>
          </w:p>
        </w:tc>
        <w:tc>
          <w:tcPr>
            <w:tcW w:w="1300" w:type="dxa"/>
            <w:tcBorders>
              <w:top w:val="single" w:sz="4" w:space="0" w:color="auto"/>
              <w:left w:val="single" w:sz="4" w:space="0" w:color="auto"/>
              <w:bottom w:val="single" w:sz="4" w:space="0" w:color="auto"/>
              <w:right w:val="single" w:sz="4" w:space="0" w:color="auto"/>
            </w:tcBorders>
            <w:hideMark/>
          </w:tcPr>
          <w:p w14:paraId="02F87E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245.650,00</w:t>
            </w:r>
          </w:p>
        </w:tc>
        <w:tc>
          <w:tcPr>
            <w:tcW w:w="1300" w:type="dxa"/>
            <w:tcBorders>
              <w:top w:val="single" w:sz="4" w:space="0" w:color="auto"/>
              <w:left w:val="single" w:sz="4" w:space="0" w:color="auto"/>
              <w:bottom w:val="single" w:sz="4" w:space="0" w:color="auto"/>
              <w:right w:val="single" w:sz="4" w:space="0" w:color="auto"/>
            </w:tcBorders>
            <w:hideMark/>
          </w:tcPr>
          <w:p w14:paraId="121333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24.093,27</w:t>
            </w:r>
          </w:p>
        </w:tc>
        <w:tc>
          <w:tcPr>
            <w:tcW w:w="960" w:type="dxa"/>
            <w:tcBorders>
              <w:top w:val="single" w:sz="4" w:space="0" w:color="auto"/>
              <w:left w:val="single" w:sz="4" w:space="0" w:color="auto"/>
              <w:bottom w:val="single" w:sz="4" w:space="0" w:color="auto"/>
              <w:right w:val="single" w:sz="4" w:space="0" w:color="auto"/>
            </w:tcBorders>
            <w:hideMark/>
          </w:tcPr>
          <w:p w14:paraId="05B477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78,53%</w:t>
            </w:r>
          </w:p>
        </w:tc>
        <w:tc>
          <w:tcPr>
            <w:tcW w:w="960" w:type="dxa"/>
            <w:tcBorders>
              <w:top w:val="single" w:sz="4" w:space="0" w:color="auto"/>
              <w:left w:val="single" w:sz="4" w:space="0" w:color="auto"/>
              <w:bottom w:val="single" w:sz="4" w:space="0" w:color="auto"/>
              <w:right w:val="single" w:sz="4" w:space="0" w:color="auto"/>
            </w:tcBorders>
            <w:hideMark/>
          </w:tcPr>
          <w:p w14:paraId="775006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9,81%</w:t>
            </w:r>
          </w:p>
        </w:tc>
      </w:tr>
      <w:tr w:rsidR="005B504C" w:rsidRPr="00564AF0" w14:paraId="1B55E26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7435D682"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 POMOĆI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07323C6"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175.153,25</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6C304828"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6.835.006,00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134D0F9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224.529,16</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0E5B941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128,19%</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6A4CB202"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3,28%</w:t>
            </w:r>
          </w:p>
        </w:tc>
      </w:tr>
      <w:tr w:rsidR="005B504C" w:rsidRPr="00564AF0" w14:paraId="5D69CBF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8DB3D9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 Ostale pomoći</w:t>
            </w:r>
          </w:p>
        </w:tc>
        <w:tc>
          <w:tcPr>
            <w:tcW w:w="1300" w:type="dxa"/>
            <w:tcBorders>
              <w:top w:val="single" w:sz="4" w:space="0" w:color="auto"/>
              <w:left w:val="single" w:sz="4" w:space="0" w:color="auto"/>
              <w:bottom w:val="single" w:sz="4" w:space="0" w:color="auto"/>
              <w:right w:val="single" w:sz="4" w:space="0" w:color="auto"/>
            </w:tcBorders>
            <w:hideMark/>
          </w:tcPr>
          <w:p w14:paraId="1DD5CD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175.153,25</w:t>
            </w:r>
          </w:p>
        </w:tc>
        <w:tc>
          <w:tcPr>
            <w:tcW w:w="1300" w:type="dxa"/>
            <w:tcBorders>
              <w:top w:val="single" w:sz="4" w:space="0" w:color="auto"/>
              <w:left w:val="single" w:sz="4" w:space="0" w:color="auto"/>
              <w:bottom w:val="single" w:sz="4" w:space="0" w:color="auto"/>
              <w:right w:val="single" w:sz="4" w:space="0" w:color="auto"/>
            </w:tcBorders>
            <w:hideMark/>
          </w:tcPr>
          <w:p w14:paraId="2E4126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6.835.006,00</w:t>
            </w:r>
          </w:p>
        </w:tc>
        <w:tc>
          <w:tcPr>
            <w:tcW w:w="1300" w:type="dxa"/>
            <w:tcBorders>
              <w:top w:val="single" w:sz="4" w:space="0" w:color="auto"/>
              <w:left w:val="single" w:sz="4" w:space="0" w:color="auto"/>
              <w:bottom w:val="single" w:sz="4" w:space="0" w:color="auto"/>
              <w:right w:val="single" w:sz="4" w:space="0" w:color="auto"/>
            </w:tcBorders>
            <w:hideMark/>
          </w:tcPr>
          <w:p w14:paraId="147625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224.529,16</w:t>
            </w:r>
          </w:p>
        </w:tc>
        <w:tc>
          <w:tcPr>
            <w:tcW w:w="960" w:type="dxa"/>
            <w:tcBorders>
              <w:top w:val="single" w:sz="4" w:space="0" w:color="auto"/>
              <w:left w:val="single" w:sz="4" w:space="0" w:color="auto"/>
              <w:bottom w:val="single" w:sz="4" w:space="0" w:color="auto"/>
              <w:right w:val="single" w:sz="4" w:space="0" w:color="auto"/>
            </w:tcBorders>
            <w:hideMark/>
          </w:tcPr>
          <w:p w14:paraId="1398BA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128,19%</w:t>
            </w:r>
          </w:p>
        </w:tc>
        <w:tc>
          <w:tcPr>
            <w:tcW w:w="960" w:type="dxa"/>
            <w:tcBorders>
              <w:top w:val="single" w:sz="4" w:space="0" w:color="auto"/>
              <w:left w:val="single" w:sz="4" w:space="0" w:color="auto"/>
              <w:bottom w:val="single" w:sz="4" w:space="0" w:color="auto"/>
              <w:right w:val="single" w:sz="4" w:space="0" w:color="auto"/>
            </w:tcBorders>
            <w:hideMark/>
          </w:tcPr>
          <w:p w14:paraId="6549DB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3,28%</w:t>
            </w:r>
          </w:p>
        </w:tc>
      </w:tr>
      <w:tr w:rsidR="005B504C" w:rsidRPr="00564AF0" w14:paraId="29CADF2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3EC3EB80"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 DONACIJE</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7D2E5C9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76A438C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1522C4E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159,83</w:t>
            </w:r>
          </w:p>
        </w:tc>
        <w:tc>
          <w:tcPr>
            <w:tcW w:w="960" w:type="dxa"/>
            <w:tcBorders>
              <w:top w:val="single" w:sz="4" w:space="0" w:color="auto"/>
              <w:left w:val="single" w:sz="4" w:space="0" w:color="auto"/>
              <w:bottom w:val="single" w:sz="4" w:space="0" w:color="auto"/>
              <w:right w:val="single" w:sz="4" w:space="0" w:color="auto"/>
            </w:tcBorders>
            <w:shd w:val="clear" w:color="auto" w:fill="FFE699"/>
          </w:tcPr>
          <w:p w14:paraId="71E84B3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779BA9B8"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6,39%</w:t>
            </w:r>
          </w:p>
        </w:tc>
      </w:tr>
      <w:tr w:rsidR="005B504C" w:rsidRPr="00564AF0" w14:paraId="7EE597F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E061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 Donacije</w:t>
            </w:r>
          </w:p>
        </w:tc>
        <w:tc>
          <w:tcPr>
            <w:tcW w:w="1300" w:type="dxa"/>
            <w:tcBorders>
              <w:top w:val="single" w:sz="4" w:space="0" w:color="auto"/>
              <w:left w:val="single" w:sz="4" w:space="0" w:color="auto"/>
              <w:bottom w:val="single" w:sz="4" w:space="0" w:color="auto"/>
              <w:right w:val="single" w:sz="4" w:space="0" w:color="auto"/>
            </w:tcBorders>
            <w:hideMark/>
          </w:tcPr>
          <w:p w14:paraId="48F7B6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621FDA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hideMark/>
          </w:tcPr>
          <w:p w14:paraId="7B0AA6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159,83</w:t>
            </w:r>
          </w:p>
        </w:tc>
        <w:tc>
          <w:tcPr>
            <w:tcW w:w="960" w:type="dxa"/>
            <w:tcBorders>
              <w:top w:val="single" w:sz="4" w:space="0" w:color="auto"/>
              <w:left w:val="single" w:sz="4" w:space="0" w:color="auto"/>
              <w:bottom w:val="single" w:sz="4" w:space="0" w:color="auto"/>
              <w:right w:val="single" w:sz="4" w:space="0" w:color="auto"/>
            </w:tcBorders>
          </w:tcPr>
          <w:p w14:paraId="62967A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41E811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6,39%</w:t>
            </w:r>
          </w:p>
        </w:tc>
      </w:tr>
      <w:tr w:rsidR="005B504C" w:rsidRPr="00564AF0" w14:paraId="42D0E02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4902F5E8"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7 PRIHODI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11A09AC7"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24.490,00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95E816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1998618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05E36373"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7F6AE49A"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r>
      <w:tr w:rsidR="005B504C" w:rsidRPr="00564AF0" w14:paraId="1629ABC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233395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622A9E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24.490,00</w:t>
            </w:r>
          </w:p>
        </w:tc>
        <w:tc>
          <w:tcPr>
            <w:tcW w:w="1300" w:type="dxa"/>
            <w:tcBorders>
              <w:top w:val="single" w:sz="4" w:space="0" w:color="auto"/>
              <w:left w:val="single" w:sz="4" w:space="0" w:color="auto"/>
              <w:bottom w:val="single" w:sz="4" w:space="0" w:color="auto"/>
              <w:right w:val="single" w:sz="4" w:space="0" w:color="auto"/>
            </w:tcBorders>
            <w:hideMark/>
          </w:tcPr>
          <w:p w14:paraId="180BEE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hideMark/>
          </w:tcPr>
          <w:p w14:paraId="1CCF1B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5054D1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60EA43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853284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57AEC7F4"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8 NAMJENSKI PRIMICI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6739C85C"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293.000,00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2EC860C4"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583515E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0795D21A"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FE699"/>
          </w:tcPr>
          <w:p w14:paraId="19A9F61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r>
      <w:tr w:rsidR="005B504C" w:rsidRPr="00564AF0" w14:paraId="450D0F7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3DD82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81 Namjenski primici od zaduživanja</w:t>
            </w:r>
          </w:p>
        </w:tc>
        <w:tc>
          <w:tcPr>
            <w:tcW w:w="1300" w:type="dxa"/>
            <w:tcBorders>
              <w:top w:val="single" w:sz="4" w:space="0" w:color="auto"/>
              <w:left w:val="single" w:sz="4" w:space="0" w:color="auto"/>
              <w:bottom w:val="single" w:sz="4" w:space="0" w:color="auto"/>
              <w:right w:val="single" w:sz="4" w:space="0" w:color="auto"/>
            </w:tcBorders>
            <w:hideMark/>
          </w:tcPr>
          <w:p w14:paraId="749B3E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293.000,00</w:t>
            </w:r>
          </w:p>
        </w:tc>
        <w:tc>
          <w:tcPr>
            <w:tcW w:w="1300" w:type="dxa"/>
            <w:tcBorders>
              <w:top w:val="single" w:sz="4" w:space="0" w:color="auto"/>
              <w:left w:val="single" w:sz="4" w:space="0" w:color="auto"/>
              <w:bottom w:val="single" w:sz="4" w:space="0" w:color="auto"/>
              <w:right w:val="single" w:sz="4" w:space="0" w:color="auto"/>
            </w:tcBorders>
            <w:hideMark/>
          </w:tcPr>
          <w:p w14:paraId="02AAE3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70F341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3F28F8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1DA0C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20887D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116F950"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9672491"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1.104.107,70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4F2927C"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8.860.687,00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8EA87A5"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877.487,04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862B4A9"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79,47%</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DB98AA3"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9,90%</w:t>
            </w:r>
          </w:p>
        </w:tc>
      </w:tr>
    </w:tbl>
    <w:p w14:paraId="0C507A9C"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067C5FEF"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6C78FC35"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lastRenderedPageBreak/>
        <w:t>RASHODI PREMA FUNKCIJSKOJ KLASIFIKACIJI</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49F13CF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787079C8"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FUNKCIJA I OPIS FUNKCIJE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DFCE9A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A9CE9E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0C6709A"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47DA9F6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92336D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6FBEE4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1921C39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6BD80E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F076407"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9954447"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E690247"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D89374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7419B42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4F51B06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3F5A50C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01 Opće javne usluge</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06D8B31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233.508,89</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25C1F7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469.932,00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32F564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210.147,65</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2A0E5B1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90,00%</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03C8F45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44,72%</w:t>
            </w:r>
          </w:p>
        </w:tc>
      </w:tr>
      <w:tr w:rsidR="005B504C" w:rsidRPr="00564AF0" w14:paraId="4CC4D67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BE9254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011 Izvršna i zakonodavna tijela, financijski i fiskalni</w:t>
            </w:r>
          </w:p>
        </w:tc>
        <w:tc>
          <w:tcPr>
            <w:tcW w:w="1300" w:type="dxa"/>
            <w:tcBorders>
              <w:top w:val="single" w:sz="4" w:space="0" w:color="auto"/>
              <w:left w:val="single" w:sz="4" w:space="0" w:color="auto"/>
              <w:bottom w:val="single" w:sz="4" w:space="0" w:color="auto"/>
              <w:right w:val="single" w:sz="4" w:space="0" w:color="auto"/>
            </w:tcBorders>
            <w:hideMark/>
          </w:tcPr>
          <w:p w14:paraId="0A46ED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233.508,89</w:t>
            </w:r>
          </w:p>
        </w:tc>
        <w:tc>
          <w:tcPr>
            <w:tcW w:w="1300" w:type="dxa"/>
            <w:tcBorders>
              <w:top w:val="single" w:sz="4" w:space="0" w:color="auto"/>
              <w:left w:val="single" w:sz="4" w:space="0" w:color="auto"/>
              <w:bottom w:val="single" w:sz="4" w:space="0" w:color="auto"/>
              <w:right w:val="single" w:sz="4" w:space="0" w:color="auto"/>
            </w:tcBorders>
            <w:hideMark/>
          </w:tcPr>
          <w:p w14:paraId="5E05CA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469.932,00</w:t>
            </w:r>
          </w:p>
        </w:tc>
        <w:tc>
          <w:tcPr>
            <w:tcW w:w="1300" w:type="dxa"/>
            <w:tcBorders>
              <w:top w:val="single" w:sz="4" w:space="0" w:color="auto"/>
              <w:left w:val="single" w:sz="4" w:space="0" w:color="auto"/>
              <w:bottom w:val="single" w:sz="4" w:space="0" w:color="auto"/>
              <w:right w:val="single" w:sz="4" w:space="0" w:color="auto"/>
            </w:tcBorders>
            <w:hideMark/>
          </w:tcPr>
          <w:p w14:paraId="1F4543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210.147,65</w:t>
            </w:r>
          </w:p>
        </w:tc>
        <w:tc>
          <w:tcPr>
            <w:tcW w:w="960" w:type="dxa"/>
            <w:tcBorders>
              <w:top w:val="single" w:sz="4" w:space="0" w:color="auto"/>
              <w:left w:val="single" w:sz="4" w:space="0" w:color="auto"/>
              <w:bottom w:val="single" w:sz="4" w:space="0" w:color="auto"/>
              <w:right w:val="single" w:sz="4" w:space="0" w:color="auto"/>
            </w:tcBorders>
            <w:hideMark/>
          </w:tcPr>
          <w:p w14:paraId="3F44FC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90,00%</w:t>
            </w:r>
          </w:p>
        </w:tc>
        <w:tc>
          <w:tcPr>
            <w:tcW w:w="960" w:type="dxa"/>
            <w:tcBorders>
              <w:top w:val="single" w:sz="4" w:space="0" w:color="auto"/>
              <w:left w:val="single" w:sz="4" w:space="0" w:color="auto"/>
              <w:bottom w:val="single" w:sz="4" w:space="0" w:color="auto"/>
              <w:right w:val="single" w:sz="4" w:space="0" w:color="auto"/>
            </w:tcBorders>
            <w:hideMark/>
          </w:tcPr>
          <w:p w14:paraId="5486A7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44,72%</w:t>
            </w:r>
          </w:p>
        </w:tc>
      </w:tr>
      <w:tr w:rsidR="005B504C" w:rsidRPr="00564AF0" w14:paraId="67A192F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663E35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  Poslovi, vanjski poslovi</w:t>
            </w:r>
          </w:p>
        </w:tc>
        <w:tc>
          <w:tcPr>
            <w:tcW w:w="1300" w:type="dxa"/>
            <w:tcBorders>
              <w:top w:val="single" w:sz="4" w:space="0" w:color="auto"/>
              <w:left w:val="single" w:sz="4" w:space="0" w:color="auto"/>
              <w:bottom w:val="single" w:sz="4" w:space="0" w:color="auto"/>
              <w:right w:val="single" w:sz="4" w:space="0" w:color="auto"/>
            </w:tcBorders>
          </w:tcPr>
          <w:p w14:paraId="3115CA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C1636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B4798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4A950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E75C8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2227EB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3C908F1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03 Javni red i sigurnost</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10CEFC8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14.503,35</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FBB0C0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1.228.660,00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75C956D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8.666,65</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481537F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59,76%</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7110F20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0,71%</w:t>
            </w:r>
          </w:p>
        </w:tc>
      </w:tr>
      <w:tr w:rsidR="005B504C" w:rsidRPr="00564AF0" w14:paraId="097F44A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65047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032 Usluge protupožarne zaštite</w:t>
            </w:r>
          </w:p>
        </w:tc>
        <w:tc>
          <w:tcPr>
            <w:tcW w:w="1300" w:type="dxa"/>
            <w:tcBorders>
              <w:top w:val="single" w:sz="4" w:space="0" w:color="auto"/>
              <w:left w:val="single" w:sz="4" w:space="0" w:color="auto"/>
              <w:bottom w:val="single" w:sz="4" w:space="0" w:color="auto"/>
              <w:right w:val="single" w:sz="4" w:space="0" w:color="auto"/>
            </w:tcBorders>
            <w:hideMark/>
          </w:tcPr>
          <w:p w14:paraId="6E69CB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13.833,35</w:t>
            </w:r>
          </w:p>
        </w:tc>
        <w:tc>
          <w:tcPr>
            <w:tcW w:w="1300" w:type="dxa"/>
            <w:tcBorders>
              <w:top w:val="single" w:sz="4" w:space="0" w:color="auto"/>
              <w:left w:val="single" w:sz="4" w:space="0" w:color="auto"/>
              <w:bottom w:val="single" w:sz="4" w:space="0" w:color="auto"/>
              <w:right w:val="single" w:sz="4" w:space="0" w:color="auto"/>
            </w:tcBorders>
            <w:hideMark/>
          </w:tcPr>
          <w:p w14:paraId="6BA2B9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1.226.000,00</w:t>
            </w:r>
          </w:p>
        </w:tc>
        <w:tc>
          <w:tcPr>
            <w:tcW w:w="1300" w:type="dxa"/>
            <w:tcBorders>
              <w:top w:val="single" w:sz="4" w:space="0" w:color="auto"/>
              <w:left w:val="single" w:sz="4" w:space="0" w:color="auto"/>
              <w:bottom w:val="single" w:sz="4" w:space="0" w:color="auto"/>
              <w:right w:val="single" w:sz="4" w:space="0" w:color="auto"/>
            </w:tcBorders>
            <w:hideMark/>
          </w:tcPr>
          <w:p w14:paraId="5CAAE8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8.666,65</w:t>
            </w:r>
          </w:p>
        </w:tc>
        <w:tc>
          <w:tcPr>
            <w:tcW w:w="960" w:type="dxa"/>
            <w:tcBorders>
              <w:top w:val="single" w:sz="4" w:space="0" w:color="auto"/>
              <w:left w:val="single" w:sz="4" w:space="0" w:color="auto"/>
              <w:bottom w:val="single" w:sz="4" w:space="0" w:color="auto"/>
              <w:right w:val="single" w:sz="4" w:space="0" w:color="auto"/>
            </w:tcBorders>
            <w:hideMark/>
          </w:tcPr>
          <w:p w14:paraId="23A965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62,65%</w:t>
            </w:r>
          </w:p>
        </w:tc>
        <w:tc>
          <w:tcPr>
            <w:tcW w:w="960" w:type="dxa"/>
            <w:tcBorders>
              <w:top w:val="single" w:sz="4" w:space="0" w:color="auto"/>
              <w:left w:val="single" w:sz="4" w:space="0" w:color="auto"/>
              <w:bottom w:val="single" w:sz="4" w:space="0" w:color="auto"/>
              <w:right w:val="single" w:sz="4" w:space="0" w:color="auto"/>
            </w:tcBorders>
            <w:hideMark/>
          </w:tcPr>
          <w:p w14:paraId="34A719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0,71%</w:t>
            </w:r>
          </w:p>
        </w:tc>
      </w:tr>
      <w:tr w:rsidR="005B504C" w:rsidRPr="00564AF0" w14:paraId="2F502D6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795CD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036 Rashodi za javni red i sigurnost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34EB50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670,00</w:t>
            </w:r>
          </w:p>
        </w:tc>
        <w:tc>
          <w:tcPr>
            <w:tcW w:w="1300" w:type="dxa"/>
            <w:tcBorders>
              <w:top w:val="single" w:sz="4" w:space="0" w:color="auto"/>
              <w:left w:val="single" w:sz="4" w:space="0" w:color="auto"/>
              <w:bottom w:val="single" w:sz="4" w:space="0" w:color="auto"/>
              <w:right w:val="single" w:sz="4" w:space="0" w:color="auto"/>
            </w:tcBorders>
            <w:hideMark/>
          </w:tcPr>
          <w:p w14:paraId="428ECC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2.660,00</w:t>
            </w:r>
          </w:p>
        </w:tc>
        <w:tc>
          <w:tcPr>
            <w:tcW w:w="1300" w:type="dxa"/>
            <w:tcBorders>
              <w:top w:val="single" w:sz="4" w:space="0" w:color="auto"/>
              <w:left w:val="single" w:sz="4" w:space="0" w:color="auto"/>
              <w:bottom w:val="single" w:sz="4" w:space="0" w:color="auto"/>
              <w:right w:val="single" w:sz="4" w:space="0" w:color="auto"/>
            </w:tcBorders>
            <w:hideMark/>
          </w:tcPr>
          <w:p w14:paraId="7B3ECB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330C31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75D60A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7EDB00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31EB450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04 Ekonomski poslovi</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9C2F6C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51.221,34</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3781173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2.929.878,00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E646F4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40.895,47</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1E0E9A0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79,84%</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31384CF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1,40%</w:t>
            </w:r>
          </w:p>
        </w:tc>
      </w:tr>
      <w:tr w:rsidR="005B504C" w:rsidRPr="00564AF0" w14:paraId="0A02FB3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48769B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041 Opći ekonomski i trgovački poslovi</w:t>
            </w:r>
          </w:p>
        </w:tc>
        <w:tc>
          <w:tcPr>
            <w:tcW w:w="1300" w:type="dxa"/>
            <w:tcBorders>
              <w:top w:val="single" w:sz="4" w:space="0" w:color="auto"/>
              <w:left w:val="single" w:sz="4" w:space="0" w:color="auto"/>
              <w:bottom w:val="single" w:sz="4" w:space="0" w:color="auto"/>
              <w:right w:val="single" w:sz="4" w:space="0" w:color="auto"/>
            </w:tcBorders>
            <w:hideMark/>
          </w:tcPr>
          <w:p w14:paraId="69EE81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6.994,34</w:t>
            </w:r>
          </w:p>
        </w:tc>
        <w:tc>
          <w:tcPr>
            <w:tcW w:w="1300" w:type="dxa"/>
            <w:tcBorders>
              <w:top w:val="single" w:sz="4" w:space="0" w:color="auto"/>
              <w:left w:val="single" w:sz="4" w:space="0" w:color="auto"/>
              <w:bottom w:val="single" w:sz="4" w:space="0" w:color="auto"/>
              <w:right w:val="single" w:sz="4" w:space="0" w:color="auto"/>
            </w:tcBorders>
            <w:hideMark/>
          </w:tcPr>
          <w:p w14:paraId="7DD86E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682.582,00</w:t>
            </w:r>
          </w:p>
        </w:tc>
        <w:tc>
          <w:tcPr>
            <w:tcW w:w="1300" w:type="dxa"/>
            <w:tcBorders>
              <w:top w:val="single" w:sz="4" w:space="0" w:color="auto"/>
              <w:left w:val="single" w:sz="4" w:space="0" w:color="auto"/>
              <w:bottom w:val="single" w:sz="4" w:space="0" w:color="auto"/>
              <w:right w:val="single" w:sz="4" w:space="0" w:color="auto"/>
            </w:tcBorders>
            <w:hideMark/>
          </w:tcPr>
          <w:p w14:paraId="7321EA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3.656,09</w:t>
            </w:r>
          </w:p>
        </w:tc>
        <w:tc>
          <w:tcPr>
            <w:tcW w:w="960" w:type="dxa"/>
            <w:tcBorders>
              <w:top w:val="single" w:sz="4" w:space="0" w:color="auto"/>
              <w:left w:val="single" w:sz="4" w:space="0" w:color="auto"/>
              <w:bottom w:val="single" w:sz="4" w:space="0" w:color="auto"/>
              <w:right w:val="single" w:sz="4" w:space="0" w:color="auto"/>
            </w:tcBorders>
            <w:hideMark/>
          </w:tcPr>
          <w:p w14:paraId="7720BA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52,27%</w:t>
            </w:r>
          </w:p>
        </w:tc>
        <w:tc>
          <w:tcPr>
            <w:tcW w:w="960" w:type="dxa"/>
            <w:tcBorders>
              <w:top w:val="single" w:sz="4" w:space="0" w:color="auto"/>
              <w:left w:val="single" w:sz="4" w:space="0" w:color="auto"/>
              <w:bottom w:val="single" w:sz="4" w:space="0" w:color="auto"/>
              <w:right w:val="single" w:sz="4" w:space="0" w:color="auto"/>
            </w:tcBorders>
            <w:hideMark/>
          </w:tcPr>
          <w:p w14:paraId="3D97F7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0,54%</w:t>
            </w:r>
          </w:p>
        </w:tc>
      </w:tr>
      <w:tr w:rsidR="005B504C" w:rsidRPr="00564AF0" w14:paraId="1B19146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F6BEA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045 Cestovni promet</w:t>
            </w:r>
          </w:p>
        </w:tc>
        <w:tc>
          <w:tcPr>
            <w:tcW w:w="1300" w:type="dxa"/>
            <w:tcBorders>
              <w:top w:val="single" w:sz="4" w:space="0" w:color="auto"/>
              <w:left w:val="single" w:sz="4" w:space="0" w:color="auto"/>
              <w:bottom w:val="single" w:sz="4" w:space="0" w:color="auto"/>
              <w:right w:val="single" w:sz="4" w:space="0" w:color="auto"/>
            </w:tcBorders>
            <w:hideMark/>
          </w:tcPr>
          <w:p w14:paraId="5A0D77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43.127,00</w:t>
            </w:r>
          </w:p>
        </w:tc>
        <w:tc>
          <w:tcPr>
            <w:tcW w:w="1300" w:type="dxa"/>
            <w:tcBorders>
              <w:top w:val="single" w:sz="4" w:space="0" w:color="auto"/>
              <w:left w:val="single" w:sz="4" w:space="0" w:color="auto"/>
              <w:bottom w:val="single" w:sz="4" w:space="0" w:color="auto"/>
              <w:right w:val="single" w:sz="4" w:space="0" w:color="auto"/>
            </w:tcBorders>
            <w:hideMark/>
          </w:tcPr>
          <w:p w14:paraId="51AB2E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2.239.296,00</w:t>
            </w:r>
          </w:p>
        </w:tc>
        <w:tc>
          <w:tcPr>
            <w:tcW w:w="1300" w:type="dxa"/>
            <w:tcBorders>
              <w:top w:val="single" w:sz="4" w:space="0" w:color="auto"/>
              <w:left w:val="single" w:sz="4" w:space="0" w:color="auto"/>
              <w:bottom w:val="single" w:sz="4" w:space="0" w:color="auto"/>
              <w:right w:val="single" w:sz="4" w:space="0" w:color="auto"/>
            </w:tcBorders>
            <w:hideMark/>
          </w:tcPr>
          <w:p w14:paraId="2F2663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37.189,38</w:t>
            </w:r>
          </w:p>
        </w:tc>
        <w:tc>
          <w:tcPr>
            <w:tcW w:w="960" w:type="dxa"/>
            <w:tcBorders>
              <w:top w:val="single" w:sz="4" w:space="0" w:color="auto"/>
              <w:left w:val="single" w:sz="4" w:space="0" w:color="auto"/>
              <w:bottom w:val="single" w:sz="4" w:space="0" w:color="auto"/>
              <w:right w:val="single" w:sz="4" w:space="0" w:color="auto"/>
            </w:tcBorders>
            <w:hideMark/>
          </w:tcPr>
          <w:p w14:paraId="6ECB50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86,23%</w:t>
            </w:r>
          </w:p>
        </w:tc>
        <w:tc>
          <w:tcPr>
            <w:tcW w:w="960" w:type="dxa"/>
            <w:tcBorders>
              <w:top w:val="single" w:sz="4" w:space="0" w:color="auto"/>
              <w:left w:val="single" w:sz="4" w:space="0" w:color="auto"/>
              <w:bottom w:val="single" w:sz="4" w:space="0" w:color="auto"/>
              <w:right w:val="single" w:sz="4" w:space="0" w:color="auto"/>
            </w:tcBorders>
            <w:hideMark/>
          </w:tcPr>
          <w:p w14:paraId="08CF7D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1,66%</w:t>
            </w:r>
          </w:p>
        </w:tc>
      </w:tr>
      <w:tr w:rsidR="005B504C" w:rsidRPr="00564AF0" w14:paraId="64E7A5F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C2FCC5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049 Ekonomski poslovi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40BE1B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1.100,00</w:t>
            </w:r>
          </w:p>
        </w:tc>
        <w:tc>
          <w:tcPr>
            <w:tcW w:w="1300" w:type="dxa"/>
            <w:tcBorders>
              <w:top w:val="single" w:sz="4" w:space="0" w:color="auto"/>
              <w:left w:val="single" w:sz="4" w:space="0" w:color="auto"/>
              <w:bottom w:val="single" w:sz="4" w:space="0" w:color="auto"/>
              <w:right w:val="single" w:sz="4" w:space="0" w:color="auto"/>
            </w:tcBorders>
            <w:hideMark/>
          </w:tcPr>
          <w:p w14:paraId="583813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hideMark/>
          </w:tcPr>
          <w:p w14:paraId="7A46D3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hideMark/>
          </w:tcPr>
          <w:p w14:paraId="0A36E0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4,55%</w:t>
            </w:r>
          </w:p>
        </w:tc>
        <w:tc>
          <w:tcPr>
            <w:tcW w:w="960" w:type="dxa"/>
            <w:tcBorders>
              <w:top w:val="single" w:sz="4" w:space="0" w:color="auto"/>
              <w:left w:val="single" w:sz="4" w:space="0" w:color="auto"/>
              <w:bottom w:val="single" w:sz="4" w:space="0" w:color="auto"/>
              <w:right w:val="single" w:sz="4" w:space="0" w:color="auto"/>
            </w:tcBorders>
            <w:hideMark/>
          </w:tcPr>
          <w:p w14:paraId="764C37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0,63%</w:t>
            </w:r>
          </w:p>
        </w:tc>
      </w:tr>
      <w:tr w:rsidR="005B504C" w:rsidRPr="00564AF0" w14:paraId="051DC0E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25D6C4F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05 Zaštita okoliša</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3B4F994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71.694,03</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77B7958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349.839,00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58EF3A7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126.646,13</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6CA402A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176,65%</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6B06F62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36,20%</w:t>
            </w:r>
          </w:p>
        </w:tc>
      </w:tr>
      <w:tr w:rsidR="005B504C" w:rsidRPr="00564AF0" w14:paraId="39C38D1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7D77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051 Gospodarenje otpadom</w:t>
            </w:r>
          </w:p>
        </w:tc>
        <w:tc>
          <w:tcPr>
            <w:tcW w:w="1300" w:type="dxa"/>
            <w:tcBorders>
              <w:top w:val="single" w:sz="4" w:space="0" w:color="auto"/>
              <w:left w:val="single" w:sz="4" w:space="0" w:color="auto"/>
              <w:bottom w:val="single" w:sz="4" w:space="0" w:color="auto"/>
              <w:right w:val="single" w:sz="4" w:space="0" w:color="auto"/>
            </w:tcBorders>
            <w:hideMark/>
          </w:tcPr>
          <w:p w14:paraId="254CAB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5.570,28</w:t>
            </w:r>
          </w:p>
        </w:tc>
        <w:tc>
          <w:tcPr>
            <w:tcW w:w="1300" w:type="dxa"/>
            <w:tcBorders>
              <w:top w:val="single" w:sz="4" w:space="0" w:color="auto"/>
              <w:left w:val="single" w:sz="4" w:space="0" w:color="auto"/>
              <w:bottom w:val="single" w:sz="4" w:space="0" w:color="auto"/>
              <w:right w:val="single" w:sz="4" w:space="0" w:color="auto"/>
            </w:tcBorders>
            <w:hideMark/>
          </w:tcPr>
          <w:p w14:paraId="0966AF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2.920,00</w:t>
            </w:r>
          </w:p>
        </w:tc>
        <w:tc>
          <w:tcPr>
            <w:tcW w:w="1300" w:type="dxa"/>
            <w:tcBorders>
              <w:top w:val="single" w:sz="4" w:space="0" w:color="auto"/>
              <w:left w:val="single" w:sz="4" w:space="0" w:color="auto"/>
              <w:bottom w:val="single" w:sz="4" w:space="0" w:color="auto"/>
              <w:right w:val="single" w:sz="4" w:space="0" w:color="auto"/>
            </w:tcBorders>
            <w:hideMark/>
          </w:tcPr>
          <w:p w14:paraId="436418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723,50</w:t>
            </w:r>
          </w:p>
        </w:tc>
        <w:tc>
          <w:tcPr>
            <w:tcW w:w="960" w:type="dxa"/>
            <w:tcBorders>
              <w:top w:val="single" w:sz="4" w:space="0" w:color="auto"/>
              <w:left w:val="single" w:sz="4" w:space="0" w:color="auto"/>
              <w:bottom w:val="single" w:sz="4" w:space="0" w:color="auto"/>
              <w:right w:val="single" w:sz="4" w:space="0" w:color="auto"/>
            </w:tcBorders>
            <w:hideMark/>
          </w:tcPr>
          <w:p w14:paraId="721B19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12,99%</w:t>
            </w:r>
          </w:p>
        </w:tc>
        <w:tc>
          <w:tcPr>
            <w:tcW w:w="960" w:type="dxa"/>
            <w:tcBorders>
              <w:top w:val="single" w:sz="4" w:space="0" w:color="auto"/>
              <w:left w:val="single" w:sz="4" w:space="0" w:color="auto"/>
              <w:bottom w:val="single" w:sz="4" w:space="0" w:color="auto"/>
              <w:right w:val="single" w:sz="4" w:space="0" w:color="auto"/>
            </w:tcBorders>
            <w:hideMark/>
          </w:tcPr>
          <w:p w14:paraId="149BD8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24,78%</w:t>
            </w:r>
          </w:p>
        </w:tc>
      </w:tr>
      <w:tr w:rsidR="005B504C" w:rsidRPr="00564AF0" w14:paraId="373EE7B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E0807D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056 Poslovi i usluge zaštite okoliša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352199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66.123,75</w:t>
            </w:r>
          </w:p>
        </w:tc>
        <w:tc>
          <w:tcPr>
            <w:tcW w:w="1300" w:type="dxa"/>
            <w:tcBorders>
              <w:top w:val="single" w:sz="4" w:space="0" w:color="auto"/>
              <w:left w:val="single" w:sz="4" w:space="0" w:color="auto"/>
              <w:bottom w:val="single" w:sz="4" w:space="0" w:color="auto"/>
              <w:right w:val="single" w:sz="4" w:space="0" w:color="auto"/>
            </w:tcBorders>
            <w:hideMark/>
          </w:tcPr>
          <w:p w14:paraId="64FF08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346.919,00</w:t>
            </w:r>
          </w:p>
        </w:tc>
        <w:tc>
          <w:tcPr>
            <w:tcW w:w="1300" w:type="dxa"/>
            <w:tcBorders>
              <w:top w:val="single" w:sz="4" w:space="0" w:color="auto"/>
              <w:left w:val="single" w:sz="4" w:space="0" w:color="auto"/>
              <w:bottom w:val="single" w:sz="4" w:space="0" w:color="auto"/>
              <w:right w:val="single" w:sz="4" w:space="0" w:color="auto"/>
            </w:tcBorders>
            <w:hideMark/>
          </w:tcPr>
          <w:p w14:paraId="26E4C2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125.922,63</w:t>
            </w:r>
          </w:p>
        </w:tc>
        <w:tc>
          <w:tcPr>
            <w:tcW w:w="960" w:type="dxa"/>
            <w:tcBorders>
              <w:top w:val="single" w:sz="4" w:space="0" w:color="auto"/>
              <w:left w:val="single" w:sz="4" w:space="0" w:color="auto"/>
              <w:bottom w:val="single" w:sz="4" w:space="0" w:color="auto"/>
              <w:right w:val="single" w:sz="4" w:space="0" w:color="auto"/>
            </w:tcBorders>
            <w:hideMark/>
          </w:tcPr>
          <w:p w14:paraId="3100B2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190,43%</w:t>
            </w:r>
          </w:p>
        </w:tc>
        <w:tc>
          <w:tcPr>
            <w:tcW w:w="960" w:type="dxa"/>
            <w:tcBorders>
              <w:top w:val="single" w:sz="4" w:space="0" w:color="auto"/>
              <w:left w:val="single" w:sz="4" w:space="0" w:color="auto"/>
              <w:bottom w:val="single" w:sz="4" w:space="0" w:color="auto"/>
              <w:right w:val="single" w:sz="4" w:space="0" w:color="auto"/>
            </w:tcBorders>
            <w:hideMark/>
          </w:tcPr>
          <w:p w14:paraId="02C0BD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36,30%</w:t>
            </w:r>
          </w:p>
        </w:tc>
      </w:tr>
      <w:tr w:rsidR="005B504C" w:rsidRPr="00564AF0" w14:paraId="01646D8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034C742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06 Usluge unaprjeđenja stanovanja i zajednice</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7110C1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457.892,14</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540A3F0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2.652.030,00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820CA8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83.106,27</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0D05A45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18,15%</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2C7E392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3,13%</w:t>
            </w:r>
          </w:p>
        </w:tc>
      </w:tr>
      <w:tr w:rsidR="005B504C" w:rsidRPr="00564AF0" w14:paraId="2A3D964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4CBC4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062 Razvoj zajednice</w:t>
            </w:r>
          </w:p>
        </w:tc>
        <w:tc>
          <w:tcPr>
            <w:tcW w:w="1300" w:type="dxa"/>
            <w:tcBorders>
              <w:top w:val="single" w:sz="4" w:space="0" w:color="auto"/>
              <w:left w:val="single" w:sz="4" w:space="0" w:color="auto"/>
              <w:bottom w:val="single" w:sz="4" w:space="0" w:color="auto"/>
              <w:right w:val="single" w:sz="4" w:space="0" w:color="auto"/>
            </w:tcBorders>
            <w:hideMark/>
          </w:tcPr>
          <w:p w14:paraId="183448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87.510,95</w:t>
            </w:r>
          </w:p>
        </w:tc>
        <w:tc>
          <w:tcPr>
            <w:tcW w:w="1300" w:type="dxa"/>
            <w:tcBorders>
              <w:top w:val="single" w:sz="4" w:space="0" w:color="auto"/>
              <w:left w:val="single" w:sz="4" w:space="0" w:color="auto"/>
              <w:bottom w:val="single" w:sz="4" w:space="0" w:color="auto"/>
              <w:right w:val="single" w:sz="4" w:space="0" w:color="auto"/>
            </w:tcBorders>
            <w:hideMark/>
          </w:tcPr>
          <w:p w14:paraId="28C7A0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502.980,00</w:t>
            </w:r>
          </w:p>
        </w:tc>
        <w:tc>
          <w:tcPr>
            <w:tcW w:w="1300" w:type="dxa"/>
            <w:tcBorders>
              <w:top w:val="single" w:sz="4" w:space="0" w:color="auto"/>
              <w:left w:val="single" w:sz="4" w:space="0" w:color="auto"/>
              <w:bottom w:val="single" w:sz="4" w:space="0" w:color="auto"/>
              <w:right w:val="single" w:sz="4" w:space="0" w:color="auto"/>
            </w:tcBorders>
            <w:hideMark/>
          </w:tcPr>
          <w:p w14:paraId="0D6A20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14.600,00</w:t>
            </w:r>
          </w:p>
        </w:tc>
        <w:tc>
          <w:tcPr>
            <w:tcW w:w="960" w:type="dxa"/>
            <w:tcBorders>
              <w:top w:val="single" w:sz="4" w:space="0" w:color="auto"/>
              <w:left w:val="single" w:sz="4" w:space="0" w:color="auto"/>
              <w:bottom w:val="single" w:sz="4" w:space="0" w:color="auto"/>
              <w:right w:val="single" w:sz="4" w:space="0" w:color="auto"/>
            </w:tcBorders>
            <w:hideMark/>
          </w:tcPr>
          <w:p w14:paraId="3B6BD7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16,68%</w:t>
            </w:r>
          </w:p>
        </w:tc>
        <w:tc>
          <w:tcPr>
            <w:tcW w:w="960" w:type="dxa"/>
            <w:tcBorders>
              <w:top w:val="single" w:sz="4" w:space="0" w:color="auto"/>
              <w:left w:val="single" w:sz="4" w:space="0" w:color="auto"/>
              <w:bottom w:val="single" w:sz="4" w:space="0" w:color="auto"/>
              <w:right w:val="single" w:sz="4" w:space="0" w:color="auto"/>
            </w:tcBorders>
            <w:hideMark/>
          </w:tcPr>
          <w:p w14:paraId="333C45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2,90%</w:t>
            </w:r>
          </w:p>
        </w:tc>
      </w:tr>
      <w:tr w:rsidR="005B504C" w:rsidRPr="00564AF0" w14:paraId="5DE8DC8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7BB73B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063 Opskrba vodom</w:t>
            </w:r>
          </w:p>
        </w:tc>
        <w:tc>
          <w:tcPr>
            <w:tcW w:w="1300" w:type="dxa"/>
            <w:tcBorders>
              <w:top w:val="single" w:sz="4" w:space="0" w:color="auto"/>
              <w:left w:val="single" w:sz="4" w:space="0" w:color="auto"/>
              <w:bottom w:val="single" w:sz="4" w:space="0" w:color="auto"/>
              <w:right w:val="single" w:sz="4" w:space="0" w:color="auto"/>
            </w:tcBorders>
            <w:hideMark/>
          </w:tcPr>
          <w:p w14:paraId="0D5418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785,24</w:t>
            </w:r>
          </w:p>
        </w:tc>
        <w:tc>
          <w:tcPr>
            <w:tcW w:w="1300" w:type="dxa"/>
            <w:tcBorders>
              <w:top w:val="single" w:sz="4" w:space="0" w:color="auto"/>
              <w:left w:val="single" w:sz="4" w:space="0" w:color="auto"/>
              <w:bottom w:val="single" w:sz="4" w:space="0" w:color="auto"/>
              <w:right w:val="single" w:sz="4" w:space="0" w:color="auto"/>
            </w:tcBorders>
            <w:hideMark/>
          </w:tcPr>
          <w:p w14:paraId="6E31C7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hideMark/>
          </w:tcPr>
          <w:p w14:paraId="06CAEA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1.073,59</w:t>
            </w:r>
          </w:p>
        </w:tc>
        <w:tc>
          <w:tcPr>
            <w:tcW w:w="960" w:type="dxa"/>
            <w:tcBorders>
              <w:top w:val="single" w:sz="4" w:space="0" w:color="auto"/>
              <w:left w:val="single" w:sz="4" w:space="0" w:color="auto"/>
              <w:bottom w:val="single" w:sz="4" w:space="0" w:color="auto"/>
              <w:right w:val="single" w:sz="4" w:space="0" w:color="auto"/>
            </w:tcBorders>
            <w:hideMark/>
          </w:tcPr>
          <w:p w14:paraId="319E80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136,72%</w:t>
            </w:r>
          </w:p>
        </w:tc>
        <w:tc>
          <w:tcPr>
            <w:tcW w:w="960" w:type="dxa"/>
            <w:tcBorders>
              <w:top w:val="single" w:sz="4" w:space="0" w:color="auto"/>
              <w:left w:val="single" w:sz="4" w:space="0" w:color="auto"/>
              <w:bottom w:val="single" w:sz="4" w:space="0" w:color="auto"/>
              <w:right w:val="single" w:sz="4" w:space="0" w:color="auto"/>
            </w:tcBorders>
            <w:hideMark/>
          </w:tcPr>
          <w:p w14:paraId="28B5B4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35,79%</w:t>
            </w:r>
          </w:p>
        </w:tc>
      </w:tr>
      <w:tr w:rsidR="005B504C" w:rsidRPr="00564AF0" w14:paraId="0161624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961EBA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064 Ulična rasvjeta</w:t>
            </w:r>
          </w:p>
        </w:tc>
        <w:tc>
          <w:tcPr>
            <w:tcW w:w="1300" w:type="dxa"/>
            <w:tcBorders>
              <w:top w:val="single" w:sz="4" w:space="0" w:color="auto"/>
              <w:left w:val="single" w:sz="4" w:space="0" w:color="auto"/>
              <w:bottom w:val="single" w:sz="4" w:space="0" w:color="auto"/>
              <w:right w:val="single" w:sz="4" w:space="0" w:color="auto"/>
            </w:tcBorders>
            <w:hideMark/>
          </w:tcPr>
          <w:p w14:paraId="4C997A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338.218,10</w:t>
            </w:r>
          </w:p>
        </w:tc>
        <w:tc>
          <w:tcPr>
            <w:tcW w:w="1300" w:type="dxa"/>
            <w:tcBorders>
              <w:top w:val="single" w:sz="4" w:space="0" w:color="auto"/>
              <w:left w:val="single" w:sz="4" w:space="0" w:color="auto"/>
              <w:bottom w:val="single" w:sz="4" w:space="0" w:color="auto"/>
              <w:right w:val="single" w:sz="4" w:space="0" w:color="auto"/>
            </w:tcBorders>
            <w:hideMark/>
          </w:tcPr>
          <w:p w14:paraId="370103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82.875,00</w:t>
            </w:r>
          </w:p>
        </w:tc>
        <w:tc>
          <w:tcPr>
            <w:tcW w:w="1300" w:type="dxa"/>
            <w:tcBorders>
              <w:top w:val="single" w:sz="4" w:space="0" w:color="auto"/>
              <w:left w:val="single" w:sz="4" w:space="0" w:color="auto"/>
              <w:bottom w:val="single" w:sz="4" w:space="0" w:color="auto"/>
              <w:right w:val="single" w:sz="4" w:space="0" w:color="auto"/>
            </w:tcBorders>
            <w:hideMark/>
          </w:tcPr>
          <w:p w14:paraId="3CFA5B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21.761,07</w:t>
            </w:r>
          </w:p>
        </w:tc>
        <w:tc>
          <w:tcPr>
            <w:tcW w:w="960" w:type="dxa"/>
            <w:tcBorders>
              <w:top w:val="single" w:sz="4" w:space="0" w:color="auto"/>
              <w:left w:val="single" w:sz="4" w:space="0" w:color="auto"/>
              <w:bottom w:val="single" w:sz="4" w:space="0" w:color="auto"/>
              <w:right w:val="single" w:sz="4" w:space="0" w:color="auto"/>
            </w:tcBorders>
            <w:hideMark/>
          </w:tcPr>
          <w:p w14:paraId="6B8CB4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6,43%</w:t>
            </w:r>
          </w:p>
        </w:tc>
        <w:tc>
          <w:tcPr>
            <w:tcW w:w="960" w:type="dxa"/>
            <w:tcBorders>
              <w:top w:val="single" w:sz="4" w:space="0" w:color="auto"/>
              <w:left w:val="single" w:sz="4" w:space="0" w:color="auto"/>
              <w:bottom w:val="single" w:sz="4" w:space="0" w:color="auto"/>
              <w:right w:val="single" w:sz="4" w:space="0" w:color="auto"/>
            </w:tcBorders>
            <w:hideMark/>
          </w:tcPr>
          <w:p w14:paraId="0FEC90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26,26%</w:t>
            </w:r>
          </w:p>
        </w:tc>
      </w:tr>
      <w:tr w:rsidR="005B504C" w:rsidRPr="00564AF0" w14:paraId="3ED1262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0525E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066 Rashodi vezani uz stanovanje i kom. pogodnosti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308BC1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31.377,85</w:t>
            </w:r>
          </w:p>
        </w:tc>
        <w:tc>
          <w:tcPr>
            <w:tcW w:w="1300" w:type="dxa"/>
            <w:tcBorders>
              <w:top w:val="single" w:sz="4" w:space="0" w:color="auto"/>
              <w:left w:val="single" w:sz="4" w:space="0" w:color="auto"/>
              <w:bottom w:val="single" w:sz="4" w:space="0" w:color="auto"/>
              <w:right w:val="single" w:sz="4" w:space="0" w:color="auto"/>
            </w:tcBorders>
            <w:hideMark/>
          </w:tcPr>
          <w:p w14:paraId="7C79BC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2.063.175,00</w:t>
            </w:r>
          </w:p>
        </w:tc>
        <w:tc>
          <w:tcPr>
            <w:tcW w:w="1300" w:type="dxa"/>
            <w:tcBorders>
              <w:top w:val="single" w:sz="4" w:space="0" w:color="auto"/>
              <w:left w:val="single" w:sz="4" w:space="0" w:color="auto"/>
              <w:bottom w:val="single" w:sz="4" w:space="0" w:color="auto"/>
              <w:right w:val="single" w:sz="4" w:space="0" w:color="auto"/>
            </w:tcBorders>
            <w:hideMark/>
          </w:tcPr>
          <w:p w14:paraId="653589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45.671,61</w:t>
            </w:r>
          </w:p>
        </w:tc>
        <w:tc>
          <w:tcPr>
            <w:tcW w:w="960" w:type="dxa"/>
            <w:tcBorders>
              <w:top w:val="single" w:sz="4" w:space="0" w:color="auto"/>
              <w:left w:val="single" w:sz="4" w:space="0" w:color="auto"/>
              <w:bottom w:val="single" w:sz="4" w:space="0" w:color="auto"/>
              <w:right w:val="single" w:sz="4" w:space="0" w:color="auto"/>
            </w:tcBorders>
            <w:hideMark/>
          </w:tcPr>
          <w:p w14:paraId="51E0CA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145,55%</w:t>
            </w:r>
          </w:p>
        </w:tc>
        <w:tc>
          <w:tcPr>
            <w:tcW w:w="960" w:type="dxa"/>
            <w:tcBorders>
              <w:top w:val="single" w:sz="4" w:space="0" w:color="auto"/>
              <w:left w:val="single" w:sz="4" w:space="0" w:color="auto"/>
              <w:bottom w:val="single" w:sz="4" w:space="0" w:color="auto"/>
              <w:right w:val="single" w:sz="4" w:space="0" w:color="auto"/>
            </w:tcBorders>
            <w:hideMark/>
          </w:tcPr>
          <w:p w14:paraId="37BBE8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2,21%</w:t>
            </w:r>
          </w:p>
        </w:tc>
      </w:tr>
      <w:tr w:rsidR="005B504C" w:rsidRPr="00564AF0" w14:paraId="475199A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78B227C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08 Rekreacija, kultura i religija</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5AC9CD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40.300,00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A09A9B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388.156,00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FC0A18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15.625,00</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2C00AB6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38,77%</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30BC6A9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4,03%</w:t>
            </w:r>
          </w:p>
        </w:tc>
      </w:tr>
      <w:tr w:rsidR="005B504C" w:rsidRPr="00564AF0" w14:paraId="3CB1D9A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07FF54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081 Službe rekreacije i sporta</w:t>
            </w:r>
          </w:p>
        </w:tc>
        <w:tc>
          <w:tcPr>
            <w:tcW w:w="1300" w:type="dxa"/>
            <w:tcBorders>
              <w:top w:val="single" w:sz="4" w:space="0" w:color="auto"/>
              <w:left w:val="single" w:sz="4" w:space="0" w:color="auto"/>
              <w:bottom w:val="single" w:sz="4" w:space="0" w:color="auto"/>
              <w:right w:val="single" w:sz="4" w:space="0" w:color="auto"/>
            </w:tcBorders>
            <w:hideMark/>
          </w:tcPr>
          <w:p w14:paraId="67F28B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21.500,00</w:t>
            </w:r>
          </w:p>
        </w:tc>
        <w:tc>
          <w:tcPr>
            <w:tcW w:w="1300" w:type="dxa"/>
            <w:tcBorders>
              <w:top w:val="single" w:sz="4" w:space="0" w:color="auto"/>
              <w:left w:val="single" w:sz="4" w:space="0" w:color="auto"/>
              <w:bottom w:val="single" w:sz="4" w:space="0" w:color="auto"/>
              <w:right w:val="single" w:sz="4" w:space="0" w:color="auto"/>
            </w:tcBorders>
            <w:hideMark/>
          </w:tcPr>
          <w:p w14:paraId="5ED20F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171.500,00</w:t>
            </w:r>
          </w:p>
        </w:tc>
        <w:tc>
          <w:tcPr>
            <w:tcW w:w="1300" w:type="dxa"/>
            <w:tcBorders>
              <w:top w:val="single" w:sz="4" w:space="0" w:color="auto"/>
              <w:left w:val="single" w:sz="4" w:space="0" w:color="auto"/>
              <w:bottom w:val="single" w:sz="4" w:space="0" w:color="auto"/>
              <w:right w:val="single" w:sz="4" w:space="0" w:color="auto"/>
            </w:tcBorders>
            <w:hideMark/>
          </w:tcPr>
          <w:p w14:paraId="3B970C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12.500,00</w:t>
            </w:r>
          </w:p>
        </w:tc>
        <w:tc>
          <w:tcPr>
            <w:tcW w:w="960" w:type="dxa"/>
            <w:tcBorders>
              <w:top w:val="single" w:sz="4" w:space="0" w:color="auto"/>
              <w:left w:val="single" w:sz="4" w:space="0" w:color="auto"/>
              <w:bottom w:val="single" w:sz="4" w:space="0" w:color="auto"/>
              <w:right w:val="single" w:sz="4" w:space="0" w:color="auto"/>
            </w:tcBorders>
            <w:hideMark/>
          </w:tcPr>
          <w:p w14:paraId="2CBC1B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58,14%</w:t>
            </w:r>
          </w:p>
        </w:tc>
        <w:tc>
          <w:tcPr>
            <w:tcW w:w="960" w:type="dxa"/>
            <w:tcBorders>
              <w:top w:val="single" w:sz="4" w:space="0" w:color="auto"/>
              <w:left w:val="single" w:sz="4" w:space="0" w:color="auto"/>
              <w:bottom w:val="single" w:sz="4" w:space="0" w:color="auto"/>
              <w:right w:val="single" w:sz="4" w:space="0" w:color="auto"/>
            </w:tcBorders>
            <w:hideMark/>
          </w:tcPr>
          <w:p w14:paraId="477709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7,29%</w:t>
            </w:r>
          </w:p>
        </w:tc>
      </w:tr>
      <w:tr w:rsidR="005B504C" w:rsidRPr="00564AF0" w14:paraId="5F26DDB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DF82FA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086 Rashodi za rekreaciju, kulturu i religiju koji nisu drugdje svrstani</w:t>
            </w:r>
          </w:p>
        </w:tc>
        <w:tc>
          <w:tcPr>
            <w:tcW w:w="1300" w:type="dxa"/>
            <w:tcBorders>
              <w:top w:val="single" w:sz="4" w:space="0" w:color="auto"/>
              <w:left w:val="single" w:sz="4" w:space="0" w:color="auto"/>
              <w:bottom w:val="single" w:sz="4" w:space="0" w:color="auto"/>
              <w:right w:val="single" w:sz="4" w:space="0" w:color="auto"/>
            </w:tcBorders>
            <w:hideMark/>
          </w:tcPr>
          <w:p w14:paraId="05487B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18.800,00</w:t>
            </w:r>
          </w:p>
        </w:tc>
        <w:tc>
          <w:tcPr>
            <w:tcW w:w="1300" w:type="dxa"/>
            <w:tcBorders>
              <w:top w:val="single" w:sz="4" w:space="0" w:color="auto"/>
              <w:left w:val="single" w:sz="4" w:space="0" w:color="auto"/>
              <w:bottom w:val="single" w:sz="4" w:space="0" w:color="auto"/>
              <w:right w:val="single" w:sz="4" w:space="0" w:color="auto"/>
            </w:tcBorders>
            <w:hideMark/>
          </w:tcPr>
          <w:p w14:paraId="48A743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216.656,00</w:t>
            </w:r>
          </w:p>
        </w:tc>
        <w:tc>
          <w:tcPr>
            <w:tcW w:w="1300" w:type="dxa"/>
            <w:tcBorders>
              <w:top w:val="single" w:sz="4" w:space="0" w:color="auto"/>
              <w:left w:val="single" w:sz="4" w:space="0" w:color="auto"/>
              <w:bottom w:val="single" w:sz="4" w:space="0" w:color="auto"/>
              <w:right w:val="single" w:sz="4" w:space="0" w:color="auto"/>
            </w:tcBorders>
            <w:hideMark/>
          </w:tcPr>
          <w:p w14:paraId="53DE01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3.125,00</w:t>
            </w:r>
          </w:p>
        </w:tc>
        <w:tc>
          <w:tcPr>
            <w:tcW w:w="960" w:type="dxa"/>
            <w:tcBorders>
              <w:top w:val="single" w:sz="4" w:space="0" w:color="auto"/>
              <w:left w:val="single" w:sz="4" w:space="0" w:color="auto"/>
              <w:bottom w:val="single" w:sz="4" w:space="0" w:color="auto"/>
              <w:right w:val="single" w:sz="4" w:space="0" w:color="auto"/>
            </w:tcBorders>
            <w:hideMark/>
          </w:tcPr>
          <w:p w14:paraId="06F217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16,62%</w:t>
            </w:r>
          </w:p>
        </w:tc>
        <w:tc>
          <w:tcPr>
            <w:tcW w:w="960" w:type="dxa"/>
            <w:tcBorders>
              <w:top w:val="single" w:sz="4" w:space="0" w:color="auto"/>
              <w:left w:val="single" w:sz="4" w:space="0" w:color="auto"/>
              <w:bottom w:val="single" w:sz="4" w:space="0" w:color="auto"/>
              <w:right w:val="single" w:sz="4" w:space="0" w:color="auto"/>
            </w:tcBorders>
            <w:hideMark/>
          </w:tcPr>
          <w:p w14:paraId="107477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w:t>
            </w:r>
          </w:p>
        </w:tc>
      </w:tr>
      <w:tr w:rsidR="005B504C" w:rsidRPr="00564AF0" w14:paraId="35C10A1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711437BA"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09 Obrazovanje</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FAAC5A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144.244,72</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456D142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549.060,00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04AABB0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252.566,77</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24D6422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175,10%</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4AB5A67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46,00%</w:t>
            </w:r>
          </w:p>
        </w:tc>
      </w:tr>
      <w:tr w:rsidR="005B504C" w:rsidRPr="00564AF0" w14:paraId="0A9B77E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9ABDCE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091 Predškolsko i osnovno  obrazovanje</w:t>
            </w:r>
          </w:p>
        </w:tc>
        <w:tc>
          <w:tcPr>
            <w:tcW w:w="1300" w:type="dxa"/>
            <w:tcBorders>
              <w:top w:val="single" w:sz="4" w:space="0" w:color="auto"/>
              <w:left w:val="single" w:sz="4" w:space="0" w:color="auto"/>
              <w:bottom w:val="single" w:sz="4" w:space="0" w:color="auto"/>
              <w:right w:val="single" w:sz="4" w:space="0" w:color="auto"/>
            </w:tcBorders>
            <w:hideMark/>
          </w:tcPr>
          <w:p w14:paraId="61477D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142.284,02</w:t>
            </w:r>
          </w:p>
        </w:tc>
        <w:tc>
          <w:tcPr>
            <w:tcW w:w="1300" w:type="dxa"/>
            <w:tcBorders>
              <w:top w:val="single" w:sz="4" w:space="0" w:color="auto"/>
              <w:left w:val="single" w:sz="4" w:space="0" w:color="auto"/>
              <w:bottom w:val="single" w:sz="4" w:space="0" w:color="auto"/>
              <w:right w:val="single" w:sz="4" w:space="0" w:color="auto"/>
            </w:tcBorders>
            <w:hideMark/>
          </w:tcPr>
          <w:p w14:paraId="0EA5F4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528.400,00</w:t>
            </w:r>
          </w:p>
        </w:tc>
        <w:tc>
          <w:tcPr>
            <w:tcW w:w="1300" w:type="dxa"/>
            <w:tcBorders>
              <w:top w:val="single" w:sz="4" w:space="0" w:color="auto"/>
              <w:left w:val="single" w:sz="4" w:space="0" w:color="auto"/>
              <w:bottom w:val="single" w:sz="4" w:space="0" w:color="auto"/>
              <w:right w:val="single" w:sz="4" w:space="0" w:color="auto"/>
            </w:tcBorders>
            <w:hideMark/>
          </w:tcPr>
          <w:p w14:paraId="0FB05F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250.589,37</w:t>
            </w:r>
          </w:p>
        </w:tc>
        <w:tc>
          <w:tcPr>
            <w:tcW w:w="960" w:type="dxa"/>
            <w:tcBorders>
              <w:top w:val="single" w:sz="4" w:space="0" w:color="auto"/>
              <w:left w:val="single" w:sz="4" w:space="0" w:color="auto"/>
              <w:bottom w:val="single" w:sz="4" w:space="0" w:color="auto"/>
              <w:right w:val="single" w:sz="4" w:space="0" w:color="auto"/>
            </w:tcBorders>
            <w:hideMark/>
          </w:tcPr>
          <w:p w14:paraId="7C3CB8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176,11%</w:t>
            </w:r>
          </w:p>
        </w:tc>
        <w:tc>
          <w:tcPr>
            <w:tcW w:w="960" w:type="dxa"/>
            <w:tcBorders>
              <w:top w:val="single" w:sz="4" w:space="0" w:color="auto"/>
              <w:left w:val="single" w:sz="4" w:space="0" w:color="auto"/>
              <w:bottom w:val="single" w:sz="4" w:space="0" w:color="auto"/>
              <w:right w:val="single" w:sz="4" w:space="0" w:color="auto"/>
            </w:tcBorders>
            <w:hideMark/>
          </w:tcPr>
          <w:p w14:paraId="408A09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47,42%</w:t>
            </w:r>
          </w:p>
        </w:tc>
      </w:tr>
      <w:tr w:rsidR="005B504C" w:rsidRPr="00564AF0" w14:paraId="4AD8CA9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9538AD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098 Usluge obrazovanja koje nisu drugdje svrstane</w:t>
            </w:r>
          </w:p>
        </w:tc>
        <w:tc>
          <w:tcPr>
            <w:tcW w:w="1300" w:type="dxa"/>
            <w:tcBorders>
              <w:top w:val="single" w:sz="4" w:space="0" w:color="auto"/>
              <w:left w:val="single" w:sz="4" w:space="0" w:color="auto"/>
              <w:bottom w:val="single" w:sz="4" w:space="0" w:color="auto"/>
              <w:right w:val="single" w:sz="4" w:space="0" w:color="auto"/>
            </w:tcBorders>
            <w:hideMark/>
          </w:tcPr>
          <w:p w14:paraId="650173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1.960,70</w:t>
            </w:r>
          </w:p>
        </w:tc>
        <w:tc>
          <w:tcPr>
            <w:tcW w:w="1300" w:type="dxa"/>
            <w:tcBorders>
              <w:top w:val="single" w:sz="4" w:space="0" w:color="auto"/>
              <w:left w:val="single" w:sz="4" w:space="0" w:color="auto"/>
              <w:bottom w:val="single" w:sz="4" w:space="0" w:color="auto"/>
              <w:right w:val="single" w:sz="4" w:space="0" w:color="auto"/>
            </w:tcBorders>
            <w:hideMark/>
          </w:tcPr>
          <w:p w14:paraId="03A8A9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20.660,00</w:t>
            </w:r>
          </w:p>
        </w:tc>
        <w:tc>
          <w:tcPr>
            <w:tcW w:w="1300" w:type="dxa"/>
            <w:tcBorders>
              <w:top w:val="single" w:sz="4" w:space="0" w:color="auto"/>
              <w:left w:val="single" w:sz="4" w:space="0" w:color="auto"/>
              <w:bottom w:val="single" w:sz="4" w:space="0" w:color="auto"/>
              <w:right w:val="single" w:sz="4" w:space="0" w:color="auto"/>
            </w:tcBorders>
            <w:hideMark/>
          </w:tcPr>
          <w:p w14:paraId="787A4D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1.977,40</w:t>
            </w:r>
          </w:p>
        </w:tc>
        <w:tc>
          <w:tcPr>
            <w:tcW w:w="960" w:type="dxa"/>
            <w:tcBorders>
              <w:top w:val="single" w:sz="4" w:space="0" w:color="auto"/>
              <w:left w:val="single" w:sz="4" w:space="0" w:color="auto"/>
              <w:bottom w:val="single" w:sz="4" w:space="0" w:color="auto"/>
              <w:right w:val="single" w:sz="4" w:space="0" w:color="auto"/>
            </w:tcBorders>
            <w:hideMark/>
          </w:tcPr>
          <w:p w14:paraId="06F4E5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100,85%</w:t>
            </w:r>
          </w:p>
        </w:tc>
        <w:tc>
          <w:tcPr>
            <w:tcW w:w="960" w:type="dxa"/>
            <w:tcBorders>
              <w:top w:val="single" w:sz="4" w:space="0" w:color="auto"/>
              <w:left w:val="single" w:sz="4" w:space="0" w:color="auto"/>
              <w:bottom w:val="single" w:sz="4" w:space="0" w:color="auto"/>
              <w:right w:val="single" w:sz="4" w:space="0" w:color="auto"/>
            </w:tcBorders>
            <w:hideMark/>
          </w:tcPr>
          <w:p w14:paraId="7C119D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9,57%</w:t>
            </w:r>
          </w:p>
        </w:tc>
      </w:tr>
      <w:tr w:rsidR="005B504C" w:rsidRPr="00564AF0" w14:paraId="21D8178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E2EFDA"/>
            <w:hideMark/>
          </w:tcPr>
          <w:p w14:paraId="79E1813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 Socijalna zaštita</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5B27CE5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90.743,23</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212396A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293.132,00</w:t>
            </w:r>
          </w:p>
        </w:tc>
        <w:tc>
          <w:tcPr>
            <w:tcW w:w="1300" w:type="dxa"/>
            <w:tcBorders>
              <w:top w:val="single" w:sz="4" w:space="0" w:color="auto"/>
              <w:left w:val="single" w:sz="4" w:space="0" w:color="auto"/>
              <w:bottom w:val="single" w:sz="4" w:space="0" w:color="auto"/>
              <w:right w:val="single" w:sz="4" w:space="0" w:color="auto"/>
            </w:tcBorders>
            <w:shd w:val="clear" w:color="auto" w:fill="E2EFDA"/>
            <w:hideMark/>
          </w:tcPr>
          <w:p w14:paraId="6D58581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139.833,10</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7138641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154,10%</w:t>
            </w:r>
          </w:p>
        </w:tc>
        <w:tc>
          <w:tcPr>
            <w:tcW w:w="960" w:type="dxa"/>
            <w:tcBorders>
              <w:top w:val="single" w:sz="4" w:space="0" w:color="auto"/>
              <w:left w:val="single" w:sz="4" w:space="0" w:color="auto"/>
              <w:bottom w:val="single" w:sz="4" w:space="0" w:color="auto"/>
              <w:right w:val="single" w:sz="4" w:space="0" w:color="auto"/>
            </w:tcBorders>
            <w:shd w:val="clear" w:color="auto" w:fill="E2EFDA"/>
            <w:hideMark/>
          </w:tcPr>
          <w:p w14:paraId="1B658CD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47,70%</w:t>
            </w:r>
          </w:p>
        </w:tc>
      </w:tr>
      <w:tr w:rsidR="005B504C" w:rsidRPr="00564AF0" w14:paraId="2DD74DE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A0A60B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 Nezaposlenost</w:t>
            </w:r>
          </w:p>
        </w:tc>
        <w:tc>
          <w:tcPr>
            <w:tcW w:w="1300" w:type="dxa"/>
            <w:tcBorders>
              <w:top w:val="single" w:sz="4" w:space="0" w:color="auto"/>
              <w:left w:val="single" w:sz="4" w:space="0" w:color="auto"/>
              <w:bottom w:val="single" w:sz="4" w:space="0" w:color="auto"/>
              <w:right w:val="single" w:sz="4" w:space="0" w:color="auto"/>
            </w:tcBorders>
            <w:hideMark/>
          </w:tcPr>
          <w:p w14:paraId="7B2D36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57.904,80</w:t>
            </w:r>
          </w:p>
        </w:tc>
        <w:tc>
          <w:tcPr>
            <w:tcW w:w="1300" w:type="dxa"/>
            <w:tcBorders>
              <w:top w:val="single" w:sz="4" w:space="0" w:color="auto"/>
              <w:left w:val="single" w:sz="4" w:space="0" w:color="auto"/>
              <w:bottom w:val="single" w:sz="4" w:space="0" w:color="auto"/>
              <w:right w:val="single" w:sz="4" w:space="0" w:color="auto"/>
            </w:tcBorders>
            <w:hideMark/>
          </w:tcPr>
          <w:p w14:paraId="109C4D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208.842,00</w:t>
            </w:r>
          </w:p>
        </w:tc>
        <w:tc>
          <w:tcPr>
            <w:tcW w:w="1300" w:type="dxa"/>
            <w:tcBorders>
              <w:top w:val="single" w:sz="4" w:space="0" w:color="auto"/>
              <w:left w:val="single" w:sz="4" w:space="0" w:color="auto"/>
              <w:bottom w:val="single" w:sz="4" w:space="0" w:color="auto"/>
              <w:right w:val="single" w:sz="4" w:space="0" w:color="auto"/>
            </w:tcBorders>
            <w:hideMark/>
          </w:tcPr>
          <w:p w14:paraId="57460D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103.297,56</w:t>
            </w:r>
          </w:p>
        </w:tc>
        <w:tc>
          <w:tcPr>
            <w:tcW w:w="960" w:type="dxa"/>
            <w:tcBorders>
              <w:top w:val="single" w:sz="4" w:space="0" w:color="auto"/>
              <w:left w:val="single" w:sz="4" w:space="0" w:color="auto"/>
              <w:bottom w:val="single" w:sz="4" w:space="0" w:color="auto"/>
              <w:right w:val="single" w:sz="4" w:space="0" w:color="auto"/>
            </w:tcBorders>
            <w:hideMark/>
          </w:tcPr>
          <w:p w14:paraId="357341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178,39%</w:t>
            </w:r>
          </w:p>
        </w:tc>
        <w:tc>
          <w:tcPr>
            <w:tcW w:w="960" w:type="dxa"/>
            <w:tcBorders>
              <w:top w:val="single" w:sz="4" w:space="0" w:color="auto"/>
              <w:left w:val="single" w:sz="4" w:space="0" w:color="auto"/>
              <w:bottom w:val="single" w:sz="4" w:space="0" w:color="auto"/>
              <w:right w:val="single" w:sz="4" w:space="0" w:color="auto"/>
            </w:tcBorders>
            <w:hideMark/>
          </w:tcPr>
          <w:p w14:paraId="21A764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49,46%</w:t>
            </w:r>
          </w:p>
        </w:tc>
      </w:tr>
      <w:tr w:rsidR="005B504C" w:rsidRPr="00564AF0" w14:paraId="1761ABB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D4A28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106 Stanovanje</w:t>
            </w:r>
          </w:p>
        </w:tc>
        <w:tc>
          <w:tcPr>
            <w:tcW w:w="1300" w:type="dxa"/>
            <w:tcBorders>
              <w:top w:val="single" w:sz="4" w:space="0" w:color="auto"/>
              <w:left w:val="single" w:sz="4" w:space="0" w:color="auto"/>
              <w:bottom w:val="single" w:sz="4" w:space="0" w:color="auto"/>
              <w:right w:val="single" w:sz="4" w:space="0" w:color="auto"/>
            </w:tcBorders>
            <w:hideMark/>
          </w:tcPr>
          <w:p w14:paraId="736B3E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hideMark/>
          </w:tcPr>
          <w:p w14:paraId="7440F6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hideMark/>
          </w:tcPr>
          <w:p w14:paraId="7B4106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0893E8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2D39A4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8F53FE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0561B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 Socijalna pomoć stanovništvu koje nije obuhvaćeno redovnim socijalnim programima</w:t>
            </w:r>
          </w:p>
        </w:tc>
        <w:tc>
          <w:tcPr>
            <w:tcW w:w="1300" w:type="dxa"/>
            <w:tcBorders>
              <w:top w:val="single" w:sz="4" w:space="0" w:color="auto"/>
              <w:left w:val="single" w:sz="4" w:space="0" w:color="auto"/>
              <w:bottom w:val="single" w:sz="4" w:space="0" w:color="auto"/>
              <w:right w:val="single" w:sz="4" w:space="0" w:color="auto"/>
            </w:tcBorders>
            <w:hideMark/>
          </w:tcPr>
          <w:p w14:paraId="7E82D2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29.458,43</w:t>
            </w:r>
          </w:p>
        </w:tc>
        <w:tc>
          <w:tcPr>
            <w:tcW w:w="1300" w:type="dxa"/>
            <w:tcBorders>
              <w:top w:val="single" w:sz="4" w:space="0" w:color="auto"/>
              <w:left w:val="single" w:sz="4" w:space="0" w:color="auto"/>
              <w:bottom w:val="single" w:sz="4" w:space="0" w:color="auto"/>
              <w:right w:val="single" w:sz="4" w:space="0" w:color="auto"/>
            </w:tcBorders>
            <w:hideMark/>
          </w:tcPr>
          <w:p w14:paraId="7BD8C9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72.310,00</w:t>
            </w:r>
          </w:p>
        </w:tc>
        <w:tc>
          <w:tcPr>
            <w:tcW w:w="1300" w:type="dxa"/>
            <w:tcBorders>
              <w:top w:val="single" w:sz="4" w:space="0" w:color="auto"/>
              <w:left w:val="single" w:sz="4" w:space="0" w:color="auto"/>
              <w:bottom w:val="single" w:sz="4" w:space="0" w:color="auto"/>
              <w:right w:val="single" w:sz="4" w:space="0" w:color="auto"/>
            </w:tcBorders>
            <w:hideMark/>
          </w:tcPr>
          <w:p w14:paraId="46B73C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34.495,54</w:t>
            </w:r>
          </w:p>
        </w:tc>
        <w:tc>
          <w:tcPr>
            <w:tcW w:w="960" w:type="dxa"/>
            <w:tcBorders>
              <w:top w:val="single" w:sz="4" w:space="0" w:color="auto"/>
              <w:left w:val="single" w:sz="4" w:space="0" w:color="auto"/>
              <w:bottom w:val="single" w:sz="4" w:space="0" w:color="auto"/>
              <w:right w:val="single" w:sz="4" w:space="0" w:color="auto"/>
            </w:tcBorders>
            <w:hideMark/>
          </w:tcPr>
          <w:p w14:paraId="7E9A82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117,10%</w:t>
            </w:r>
          </w:p>
        </w:tc>
        <w:tc>
          <w:tcPr>
            <w:tcW w:w="960" w:type="dxa"/>
            <w:tcBorders>
              <w:top w:val="single" w:sz="4" w:space="0" w:color="auto"/>
              <w:left w:val="single" w:sz="4" w:space="0" w:color="auto"/>
              <w:bottom w:val="single" w:sz="4" w:space="0" w:color="auto"/>
              <w:right w:val="single" w:sz="4" w:space="0" w:color="auto"/>
            </w:tcBorders>
            <w:hideMark/>
          </w:tcPr>
          <w:p w14:paraId="089BB8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47,71%</w:t>
            </w:r>
          </w:p>
        </w:tc>
      </w:tr>
      <w:tr w:rsidR="005B504C" w:rsidRPr="00564AF0" w14:paraId="5847EE9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3A2866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109 Aktivnosti socijalne zaštite koje nisu drugdje svrstane</w:t>
            </w:r>
          </w:p>
        </w:tc>
        <w:tc>
          <w:tcPr>
            <w:tcW w:w="1300" w:type="dxa"/>
            <w:tcBorders>
              <w:top w:val="single" w:sz="4" w:space="0" w:color="auto"/>
              <w:left w:val="single" w:sz="4" w:space="0" w:color="auto"/>
              <w:bottom w:val="single" w:sz="4" w:space="0" w:color="auto"/>
              <w:right w:val="single" w:sz="4" w:space="0" w:color="auto"/>
            </w:tcBorders>
            <w:hideMark/>
          </w:tcPr>
          <w:p w14:paraId="1D0AB0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2.380,00</w:t>
            </w:r>
          </w:p>
        </w:tc>
        <w:tc>
          <w:tcPr>
            <w:tcW w:w="1300" w:type="dxa"/>
            <w:tcBorders>
              <w:top w:val="single" w:sz="4" w:space="0" w:color="auto"/>
              <w:left w:val="single" w:sz="4" w:space="0" w:color="auto"/>
              <w:bottom w:val="single" w:sz="4" w:space="0" w:color="auto"/>
              <w:right w:val="single" w:sz="4" w:space="0" w:color="auto"/>
            </w:tcBorders>
            <w:hideMark/>
          </w:tcPr>
          <w:p w14:paraId="3E3429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9.980,00</w:t>
            </w:r>
          </w:p>
        </w:tc>
        <w:tc>
          <w:tcPr>
            <w:tcW w:w="1300" w:type="dxa"/>
            <w:tcBorders>
              <w:top w:val="single" w:sz="4" w:space="0" w:color="auto"/>
              <w:left w:val="single" w:sz="4" w:space="0" w:color="auto"/>
              <w:bottom w:val="single" w:sz="4" w:space="0" w:color="auto"/>
              <w:right w:val="single" w:sz="4" w:space="0" w:color="auto"/>
            </w:tcBorders>
            <w:hideMark/>
          </w:tcPr>
          <w:p w14:paraId="723A6C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2.040,00</w:t>
            </w:r>
          </w:p>
        </w:tc>
        <w:tc>
          <w:tcPr>
            <w:tcW w:w="960" w:type="dxa"/>
            <w:tcBorders>
              <w:top w:val="single" w:sz="4" w:space="0" w:color="auto"/>
              <w:left w:val="single" w:sz="4" w:space="0" w:color="auto"/>
              <w:bottom w:val="single" w:sz="4" w:space="0" w:color="auto"/>
              <w:right w:val="single" w:sz="4" w:space="0" w:color="auto"/>
            </w:tcBorders>
            <w:hideMark/>
          </w:tcPr>
          <w:p w14:paraId="4657C1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85,71%</w:t>
            </w:r>
          </w:p>
        </w:tc>
        <w:tc>
          <w:tcPr>
            <w:tcW w:w="960" w:type="dxa"/>
            <w:tcBorders>
              <w:top w:val="single" w:sz="4" w:space="0" w:color="auto"/>
              <w:left w:val="single" w:sz="4" w:space="0" w:color="auto"/>
              <w:bottom w:val="single" w:sz="4" w:space="0" w:color="auto"/>
              <w:right w:val="single" w:sz="4" w:space="0" w:color="auto"/>
            </w:tcBorders>
            <w:hideMark/>
          </w:tcPr>
          <w:p w14:paraId="2FAE99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20,44%</w:t>
            </w:r>
          </w:p>
        </w:tc>
      </w:tr>
      <w:tr w:rsidR="005B504C" w:rsidRPr="00564AF0" w14:paraId="2BC6F33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5A999097"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04CDA5B"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1.104.107,70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F61A54F"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8.860.687,00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00F8FC8"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877.487,04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000BBB76"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79,47%</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D233C23"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9,90%</w:t>
            </w:r>
          </w:p>
        </w:tc>
      </w:tr>
    </w:tbl>
    <w:p w14:paraId="0A6E618D"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47A11166"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09255238"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77CFF1DA"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7F7E2B48"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264F695C"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4F89C02B"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729E11FA"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3524944A"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5759A715"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256BC66B"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32A7BF07"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6858464F"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1D8E2B94"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722A8F4D"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65C86233"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536C27A7"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773A056F"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p>
    <w:p w14:paraId="07EF7661" w14:textId="77777777" w:rsidR="005B504C" w:rsidRPr="00564AF0" w:rsidRDefault="005B504C" w:rsidP="005B504C">
      <w:pPr>
        <w:keepNext/>
        <w:keepLines/>
        <w:numPr>
          <w:ilvl w:val="1"/>
          <w:numId w:val="2"/>
        </w:numPr>
        <w:spacing w:before="40" w:after="0" w:line="276" w:lineRule="auto"/>
        <w:ind w:left="426" w:hanging="436"/>
        <w:jc w:val="both"/>
        <w:outlineLvl w:val="1"/>
        <w:rPr>
          <w:rFonts w:ascii="Times New Roman" w:eastAsiaTheme="majorEastAsia" w:hAnsi="Times New Roman" w:cs="Times New Roman"/>
          <w:b/>
          <w:bCs/>
          <w:color w:val="2F5496" w:themeColor="accent1" w:themeShade="BF"/>
          <w:sz w:val="24"/>
          <w:szCs w:val="24"/>
        </w:rPr>
      </w:pPr>
      <w:bookmarkStart w:id="2" w:name="_Toc161164538"/>
      <w:r w:rsidRPr="00564AF0">
        <w:rPr>
          <w:rFonts w:ascii="Times New Roman" w:eastAsiaTheme="majorEastAsia" w:hAnsi="Times New Roman" w:cs="Times New Roman"/>
          <w:b/>
          <w:bCs/>
          <w:color w:val="2F5496" w:themeColor="accent1" w:themeShade="BF"/>
          <w:sz w:val="24"/>
          <w:szCs w:val="24"/>
        </w:rPr>
        <w:t>RAČUN FINANCIRANJA</w:t>
      </w:r>
      <w:bookmarkEnd w:id="2"/>
    </w:p>
    <w:p w14:paraId="089D0EE1" w14:textId="77777777" w:rsidR="005B504C" w:rsidRPr="00564AF0" w:rsidRDefault="005B504C" w:rsidP="005B504C">
      <w:pPr>
        <w:spacing w:after="0" w:line="240" w:lineRule="auto"/>
        <w:jc w:val="both"/>
        <w:rPr>
          <w:rFonts w:ascii="Times New Roman" w:eastAsia="Times New Roman" w:hAnsi="Times New Roman" w:cs="Times New Roman"/>
          <w:sz w:val="24"/>
          <w:szCs w:val="24"/>
        </w:rPr>
      </w:pPr>
    </w:p>
    <w:p w14:paraId="0C508497"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lastRenderedPageBreak/>
        <w:t>RAČUN FINANCIRANJA PREMA EKONOMSKOJ KLASIFIKACIJI</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7725D4E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07FB46D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DD9392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171D2CD"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6B0C935"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6723BBB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0E51D91"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50AC257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7990ECC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016605E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1FE24B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DD4907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EB661A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5CCD6E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7E5E0FC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61202EE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47D9AA0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 Izdaci za financijsku imovinu i otplate zajmova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045C86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6CA143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01B025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5D9179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202,19%</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30FFD1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w:t>
            </w:r>
          </w:p>
        </w:tc>
      </w:tr>
      <w:tr w:rsidR="005B504C" w:rsidRPr="00564AF0" w14:paraId="25C33E9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2AB49C8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 Izdaci za otplatu glavnice primljenih kredita i zajmova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DE4BE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B5A0E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8EEBC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9B503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202,19%</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0505B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w:t>
            </w:r>
          </w:p>
        </w:tc>
      </w:tr>
      <w:tr w:rsidR="005B504C" w:rsidRPr="00564AF0" w14:paraId="22693BE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E4450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 Otplata glavnice primljenih kredita i zajmova od kreditnih i ostalih financijskih institucija u javnom sektoru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C71D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ABB4D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90EC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15.421,08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8D06A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EA45B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6F1CCB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2C85C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5422 Otplata glavnice primljenih kredita od kreditnih institucija u javnom sektoru</w:t>
            </w:r>
          </w:p>
        </w:tc>
        <w:tc>
          <w:tcPr>
            <w:tcW w:w="1300" w:type="dxa"/>
            <w:tcBorders>
              <w:top w:val="single" w:sz="4" w:space="0" w:color="auto"/>
              <w:left w:val="single" w:sz="4" w:space="0" w:color="auto"/>
              <w:bottom w:val="single" w:sz="4" w:space="0" w:color="auto"/>
              <w:right w:val="single" w:sz="4" w:space="0" w:color="auto"/>
            </w:tcBorders>
            <w:hideMark/>
          </w:tcPr>
          <w:p w14:paraId="59141F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7411B1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5C71B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15.421,08</w:t>
            </w:r>
          </w:p>
        </w:tc>
        <w:tc>
          <w:tcPr>
            <w:tcW w:w="960" w:type="dxa"/>
            <w:tcBorders>
              <w:top w:val="single" w:sz="4" w:space="0" w:color="auto"/>
              <w:left w:val="single" w:sz="4" w:space="0" w:color="auto"/>
              <w:bottom w:val="single" w:sz="4" w:space="0" w:color="auto"/>
              <w:right w:val="single" w:sz="4" w:space="0" w:color="auto"/>
            </w:tcBorders>
          </w:tcPr>
          <w:p w14:paraId="227CF6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EFF65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CD37F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547F88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 Otplata glavnice primljenih kredita i zajmova od kreditnih i ostalih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1712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15.106,26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120A0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A85D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15.214,75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52158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100,72%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B4C36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CD5D4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CE7E31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5443 Otplata glavnice primljenih kredita od tuzemnih kreditnih institucija izvan javnog sektora</w:t>
            </w:r>
          </w:p>
        </w:tc>
        <w:tc>
          <w:tcPr>
            <w:tcW w:w="1300" w:type="dxa"/>
            <w:tcBorders>
              <w:top w:val="single" w:sz="4" w:space="0" w:color="auto"/>
              <w:left w:val="single" w:sz="4" w:space="0" w:color="auto"/>
              <w:bottom w:val="single" w:sz="4" w:space="0" w:color="auto"/>
              <w:right w:val="single" w:sz="4" w:space="0" w:color="auto"/>
            </w:tcBorders>
            <w:hideMark/>
          </w:tcPr>
          <w:p w14:paraId="370052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13.272,25</w:t>
            </w:r>
          </w:p>
        </w:tc>
        <w:tc>
          <w:tcPr>
            <w:tcW w:w="1300" w:type="dxa"/>
            <w:tcBorders>
              <w:top w:val="single" w:sz="4" w:space="0" w:color="auto"/>
              <w:left w:val="single" w:sz="4" w:space="0" w:color="auto"/>
              <w:bottom w:val="single" w:sz="4" w:space="0" w:color="auto"/>
              <w:right w:val="single" w:sz="4" w:space="0" w:color="auto"/>
            </w:tcBorders>
          </w:tcPr>
          <w:p w14:paraId="22654F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AF2E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13.272,24</w:t>
            </w:r>
          </w:p>
        </w:tc>
        <w:tc>
          <w:tcPr>
            <w:tcW w:w="960" w:type="dxa"/>
            <w:tcBorders>
              <w:top w:val="single" w:sz="4" w:space="0" w:color="auto"/>
              <w:left w:val="single" w:sz="4" w:space="0" w:color="auto"/>
              <w:bottom w:val="single" w:sz="4" w:space="0" w:color="auto"/>
              <w:right w:val="single" w:sz="4" w:space="0" w:color="auto"/>
            </w:tcBorders>
            <w:hideMark/>
          </w:tcPr>
          <w:p w14:paraId="128BCF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c>
          <w:tcPr>
            <w:tcW w:w="960" w:type="dxa"/>
            <w:tcBorders>
              <w:top w:val="single" w:sz="4" w:space="0" w:color="auto"/>
              <w:left w:val="single" w:sz="4" w:space="0" w:color="auto"/>
              <w:bottom w:val="single" w:sz="4" w:space="0" w:color="auto"/>
              <w:right w:val="single" w:sz="4" w:space="0" w:color="auto"/>
            </w:tcBorders>
          </w:tcPr>
          <w:p w14:paraId="18937A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F65D3E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2461F4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5445 Otplata glavnice primljenih zajmova od ostalih tuzemnih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hideMark/>
          </w:tcPr>
          <w:p w14:paraId="372B76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1.834,01</w:t>
            </w:r>
          </w:p>
        </w:tc>
        <w:tc>
          <w:tcPr>
            <w:tcW w:w="1300" w:type="dxa"/>
            <w:tcBorders>
              <w:top w:val="single" w:sz="4" w:space="0" w:color="auto"/>
              <w:left w:val="single" w:sz="4" w:space="0" w:color="auto"/>
              <w:bottom w:val="single" w:sz="4" w:space="0" w:color="auto"/>
              <w:right w:val="single" w:sz="4" w:space="0" w:color="auto"/>
            </w:tcBorders>
          </w:tcPr>
          <w:p w14:paraId="19701E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D4FB4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1.942,51</w:t>
            </w:r>
          </w:p>
        </w:tc>
        <w:tc>
          <w:tcPr>
            <w:tcW w:w="960" w:type="dxa"/>
            <w:tcBorders>
              <w:top w:val="single" w:sz="4" w:space="0" w:color="auto"/>
              <w:left w:val="single" w:sz="4" w:space="0" w:color="auto"/>
              <w:bottom w:val="single" w:sz="4" w:space="0" w:color="auto"/>
              <w:right w:val="single" w:sz="4" w:space="0" w:color="auto"/>
            </w:tcBorders>
            <w:hideMark/>
          </w:tcPr>
          <w:p w14:paraId="75D03B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105,92%</w:t>
            </w:r>
          </w:p>
        </w:tc>
        <w:tc>
          <w:tcPr>
            <w:tcW w:w="960" w:type="dxa"/>
            <w:tcBorders>
              <w:top w:val="single" w:sz="4" w:space="0" w:color="auto"/>
              <w:left w:val="single" w:sz="4" w:space="0" w:color="auto"/>
              <w:bottom w:val="single" w:sz="4" w:space="0" w:color="auto"/>
              <w:right w:val="single" w:sz="4" w:space="0" w:color="auto"/>
            </w:tcBorders>
          </w:tcPr>
          <w:p w14:paraId="507764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B7046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07ECEF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547 Otplata glavnice primljenih zajmova od drugih razina vlasti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D673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45,68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D2867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21CBD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39C81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6118F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581F4D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3201F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5471 Otplata glavnice primljenih zajmova od državnog proračuna</w:t>
            </w:r>
          </w:p>
        </w:tc>
        <w:tc>
          <w:tcPr>
            <w:tcW w:w="1300" w:type="dxa"/>
            <w:tcBorders>
              <w:top w:val="single" w:sz="4" w:space="0" w:color="auto"/>
              <w:left w:val="single" w:sz="4" w:space="0" w:color="auto"/>
              <w:bottom w:val="single" w:sz="4" w:space="0" w:color="auto"/>
              <w:right w:val="single" w:sz="4" w:space="0" w:color="auto"/>
            </w:tcBorders>
            <w:hideMark/>
          </w:tcPr>
          <w:p w14:paraId="2B836E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45,68</w:t>
            </w:r>
          </w:p>
        </w:tc>
        <w:tc>
          <w:tcPr>
            <w:tcW w:w="1300" w:type="dxa"/>
            <w:tcBorders>
              <w:top w:val="single" w:sz="4" w:space="0" w:color="auto"/>
              <w:left w:val="single" w:sz="4" w:space="0" w:color="auto"/>
              <w:bottom w:val="single" w:sz="4" w:space="0" w:color="auto"/>
              <w:right w:val="single" w:sz="4" w:space="0" w:color="auto"/>
            </w:tcBorders>
          </w:tcPr>
          <w:p w14:paraId="6C2591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8584C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6E8280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F9A17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94F371A" w14:textId="77777777" w:rsidTr="00EF79F8">
        <w:tc>
          <w:tcPr>
            <w:tcW w:w="4211" w:type="dxa"/>
            <w:tcBorders>
              <w:top w:val="single" w:sz="4" w:space="0" w:color="auto"/>
              <w:left w:val="single" w:sz="4" w:space="0" w:color="auto"/>
              <w:bottom w:val="single" w:sz="4" w:space="0" w:color="auto"/>
              <w:right w:val="single" w:sz="4" w:space="0" w:color="auto"/>
            </w:tcBorders>
          </w:tcPr>
          <w:p w14:paraId="159A84B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3E24B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B7F0F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480D7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DE71E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82F7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bl>
    <w:p w14:paraId="6F01CE4A"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3353D1D0"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31A4E5D1"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1E1140D2"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t>RAČUN FINANCIRANJA PREMA IZVORIMA FINANCIRANJA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7A04A91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16F06D1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IZVOR I OPIS IZVORA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096CD8D"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4584FC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AFA1A14"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47C74A5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37C5DC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1526512B"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1F1882C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1FD8130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F5FB40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589AC3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DA05448"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ACE1EA1"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079E37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78696CC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A5D12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PRIMICI OD FINANCIJSKE IMOVINE</w:t>
            </w:r>
          </w:p>
        </w:tc>
        <w:tc>
          <w:tcPr>
            <w:tcW w:w="1300" w:type="dxa"/>
            <w:tcBorders>
              <w:top w:val="single" w:sz="4" w:space="0" w:color="auto"/>
              <w:left w:val="single" w:sz="4" w:space="0" w:color="auto"/>
              <w:bottom w:val="single" w:sz="4" w:space="0" w:color="auto"/>
              <w:right w:val="single" w:sz="4" w:space="0" w:color="auto"/>
            </w:tcBorders>
          </w:tcPr>
          <w:p w14:paraId="2F9165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7F994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CCD4C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B09B6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EBBDF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43B7809" w14:textId="77777777" w:rsidTr="00EF79F8">
        <w:tc>
          <w:tcPr>
            <w:tcW w:w="4211" w:type="dxa"/>
            <w:tcBorders>
              <w:top w:val="single" w:sz="4" w:space="0" w:color="auto"/>
              <w:left w:val="single" w:sz="4" w:space="0" w:color="auto"/>
              <w:bottom w:val="single" w:sz="4" w:space="0" w:color="auto"/>
              <w:right w:val="single" w:sz="4" w:space="0" w:color="auto"/>
            </w:tcBorders>
          </w:tcPr>
          <w:p w14:paraId="7F7E49A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ADCA3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D7B12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9097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70899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FE521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2AAB4A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878F52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IZDACI OD FINANCIJSKE IMOVINE</w:t>
            </w:r>
          </w:p>
        </w:tc>
        <w:tc>
          <w:tcPr>
            <w:tcW w:w="1300" w:type="dxa"/>
            <w:tcBorders>
              <w:top w:val="single" w:sz="4" w:space="0" w:color="auto"/>
              <w:left w:val="single" w:sz="4" w:space="0" w:color="auto"/>
              <w:bottom w:val="single" w:sz="4" w:space="0" w:color="auto"/>
              <w:right w:val="single" w:sz="4" w:space="0" w:color="auto"/>
            </w:tcBorders>
          </w:tcPr>
          <w:p w14:paraId="43615A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8D1BE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186D4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CA25A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B792C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6B1BC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79E06C8F"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31B1B59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0991380E"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232039C5"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2654F563"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202,19%</w:t>
            </w:r>
          </w:p>
        </w:tc>
        <w:tc>
          <w:tcPr>
            <w:tcW w:w="960" w:type="dxa"/>
            <w:tcBorders>
              <w:top w:val="single" w:sz="4" w:space="0" w:color="auto"/>
              <w:left w:val="single" w:sz="4" w:space="0" w:color="auto"/>
              <w:bottom w:val="single" w:sz="4" w:space="0" w:color="auto"/>
              <w:right w:val="single" w:sz="4" w:space="0" w:color="auto"/>
            </w:tcBorders>
            <w:shd w:val="clear" w:color="auto" w:fill="FFE699"/>
            <w:hideMark/>
          </w:tcPr>
          <w:p w14:paraId="2456A0FF"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49,95%</w:t>
            </w:r>
          </w:p>
        </w:tc>
      </w:tr>
      <w:tr w:rsidR="005B504C" w:rsidRPr="00564AF0" w14:paraId="42D01E6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A162D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 Opći prihodi i primici</w:t>
            </w:r>
          </w:p>
        </w:tc>
        <w:tc>
          <w:tcPr>
            <w:tcW w:w="1300" w:type="dxa"/>
            <w:tcBorders>
              <w:top w:val="single" w:sz="4" w:space="0" w:color="auto"/>
              <w:left w:val="single" w:sz="4" w:space="0" w:color="auto"/>
              <w:bottom w:val="single" w:sz="4" w:space="0" w:color="auto"/>
              <w:right w:val="single" w:sz="4" w:space="0" w:color="auto"/>
            </w:tcBorders>
            <w:hideMark/>
          </w:tcPr>
          <w:p w14:paraId="6FE384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hideMark/>
          </w:tcPr>
          <w:p w14:paraId="066C06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hideMark/>
          </w:tcPr>
          <w:p w14:paraId="792FC6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hideMark/>
          </w:tcPr>
          <w:p w14:paraId="38DD4B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202,19%</w:t>
            </w:r>
          </w:p>
        </w:tc>
        <w:tc>
          <w:tcPr>
            <w:tcW w:w="960" w:type="dxa"/>
            <w:tcBorders>
              <w:top w:val="single" w:sz="4" w:space="0" w:color="auto"/>
              <w:left w:val="single" w:sz="4" w:space="0" w:color="auto"/>
              <w:bottom w:val="single" w:sz="4" w:space="0" w:color="auto"/>
              <w:right w:val="single" w:sz="4" w:space="0" w:color="auto"/>
            </w:tcBorders>
            <w:hideMark/>
          </w:tcPr>
          <w:p w14:paraId="1CB0B9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w:t>
            </w:r>
          </w:p>
        </w:tc>
      </w:tr>
      <w:tr w:rsidR="005B504C" w:rsidRPr="00564AF0" w14:paraId="351A2B8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FE699"/>
            <w:hideMark/>
          </w:tcPr>
          <w:p w14:paraId="452A44BB" w14:textId="77777777" w:rsidR="005B504C" w:rsidRPr="00564AF0" w:rsidRDefault="005B504C" w:rsidP="00EF79F8">
            <w:pPr>
              <w:spacing w:after="0" w:line="240" w:lineRule="auto"/>
              <w:jc w:val="both"/>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5 POMOĆI</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019B9D71"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49F3B3EB"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FE699"/>
            <w:hideMark/>
          </w:tcPr>
          <w:p w14:paraId="254A1D3C"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r w:rsidRPr="00564AF0">
              <w:rPr>
                <w:rFonts w:ascii="Times New Roman" w:eastAsia="Times New Roman" w:hAnsi="Times New Roman" w:cs="Times New Roman"/>
                <w:b/>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FE699"/>
          </w:tcPr>
          <w:p w14:paraId="27504417"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E699"/>
          </w:tcPr>
          <w:p w14:paraId="4D50F029" w14:textId="77777777" w:rsidR="005B504C" w:rsidRPr="00564AF0" w:rsidRDefault="005B504C" w:rsidP="00EF79F8">
            <w:pPr>
              <w:spacing w:after="0" w:line="240" w:lineRule="auto"/>
              <w:jc w:val="right"/>
              <w:rPr>
                <w:rFonts w:ascii="Times New Roman" w:eastAsia="Times New Roman" w:hAnsi="Times New Roman" w:cs="Times New Roman"/>
                <w:b/>
                <w:sz w:val="16"/>
                <w:szCs w:val="18"/>
                <w:lang w:eastAsia="hr-HR"/>
              </w:rPr>
            </w:pPr>
          </w:p>
        </w:tc>
      </w:tr>
      <w:tr w:rsidR="005B504C" w:rsidRPr="00564AF0" w14:paraId="27DFFB2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804198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 Ostale pomoći</w:t>
            </w:r>
          </w:p>
        </w:tc>
        <w:tc>
          <w:tcPr>
            <w:tcW w:w="1300" w:type="dxa"/>
            <w:tcBorders>
              <w:top w:val="single" w:sz="4" w:space="0" w:color="auto"/>
              <w:left w:val="single" w:sz="4" w:space="0" w:color="auto"/>
              <w:bottom w:val="single" w:sz="4" w:space="0" w:color="auto"/>
              <w:right w:val="single" w:sz="4" w:space="0" w:color="auto"/>
            </w:tcBorders>
            <w:hideMark/>
          </w:tcPr>
          <w:p w14:paraId="605441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1B558C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hideMark/>
          </w:tcPr>
          <w:p w14:paraId="3BFDED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7860C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C8A11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6F6F33A" w14:textId="77777777" w:rsidTr="00EF79F8">
        <w:tc>
          <w:tcPr>
            <w:tcW w:w="4211" w:type="dxa"/>
            <w:tcBorders>
              <w:top w:val="single" w:sz="4" w:space="0" w:color="auto"/>
              <w:left w:val="single" w:sz="4" w:space="0" w:color="auto"/>
              <w:bottom w:val="single" w:sz="4" w:space="0" w:color="auto"/>
              <w:right w:val="single" w:sz="4" w:space="0" w:color="auto"/>
            </w:tcBorders>
          </w:tcPr>
          <w:p w14:paraId="56B22F5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CCF6E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CBCF6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8505F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E7B1F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47210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bl>
    <w:p w14:paraId="4ADDAFE4"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35B1A408" w14:textId="77777777" w:rsidR="005B504C" w:rsidRPr="00564AF0" w:rsidRDefault="005B504C" w:rsidP="005B504C">
      <w:pPr>
        <w:spacing w:after="0" w:line="240" w:lineRule="auto"/>
        <w:jc w:val="both"/>
        <w:rPr>
          <w:rFonts w:ascii="Times New Roman" w:eastAsia="Times New Roman" w:hAnsi="Times New Roman" w:cs="Times New Roman"/>
          <w:b/>
          <w:bCs/>
          <w:sz w:val="20"/>
          <w:szCs w:val="20"/>
          <w:lang w:eastAsia="hr-HR"/>
        </w:rPr>
      </w:pPr>
    </w:p>
    <w:p w14:paraId="7AEE9773"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2E352119"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47437B8C"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02E77DEF"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05D6E5A9"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203541D7"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362B9D7A"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42452DBF"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72F8C110"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4C138A5B"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24AFB587"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03D3C82D"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6EB30870"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6557A353"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6E21A40E"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1B9FA56C" w14:textId="77777777" w:rsidR="005B504C" w:rsidRPr="00564AF0" w:rsidRDefault="005B504C" w:rsidP="005B504C">
      <w:pPr>
        <w:spacing w:after="0" w:line="240" w:lineRule="auto"/>
        <w:jc w:val="both"/>
        <w:rPr>
          <w:rFonts w:ascii="Times New Roman" w:eastAsia="Times New Roman" w:hAnsi="Times New Roman" w:cs="Times New Roman"/>
          <w:b/>
          <w:bCs/>
          <w:sz w:val="18"/>
          <w:szCs w:val="18"/>
          <w:lang w:eastAsia="hr-HR"/>
        </w:rPr>
      </w:pPr>
    </w:p>
    <w:p w14:paraId="5699EF48" w14:textId="77777777" w:rsidR="005B504C" w:rsidRPr="00564AF0" w:rsidRDefault="005B504C" w:rsidP="005B504C">
      <w:pPr>
        <w:spacing w:after="0" w:line="240" w:lineRule="auto"/>
        <w:jc w:val="center"/>
        <w:rPr>
          <w:rFonts w:ascii="Times New Roman" w:eastAsia="Times New Roman" w:hAnsi="Times New Roman" w:cs="Times New Roman"/>
          <w:b/>
          <w:bCs/>
          <w:sz w:val="20"/>
          <w:szCs w:val="20"/>
          <w:lang w:eastAsia="hr-HR"/>
        </w:rPr>
      </w:pPr>
      <w:r w:rsidRPr="00564AF0">
        <w:rPr>
          <w:rFonts w:ascii="Times New Roman" w:eastAsia="Times New Roman" w:hAnsi="Times New Roman" w:cs="Times New Roman"/>
          <w:b/>
          <w:bCs/>
          <w:sz w:val="24"/>
          <w:szCs w:val="20"/>
          <w:lang w:eastAsia="hr-HR"/>
        </w:rPr>
        <w:t>Članak 3.</w:t>
      </w:r>
    </w:p>
    <w:p w14:paraId="6A7D8F3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lastRenderedPageBreak/>
        <w:t>Rashodi i izdaci u posebnom dijelu Polugodišnjeg izvještaja o izvršenju proračuna iskazani po organizacijskoj, programskoj, izvorima financiranja i ekonomskoj klasifikaciji izvršeni su kako slijedi:</w:t>
      </w:r>
    </w:p>
    <w:p w14:paraId="6DEB5C89" w14:textId="77777777" w:rsidR="005B504C" w:rsidRPr="00564AF0" w:rsidRDefault="005B504C" w:rsidP="005B504C">
      <w:pPr>
        <w:keepNext/>
        <w:keepLines/>
        <w:numPr>
          <w:ilvl w:val="0"/>
          <w:numId w:val="2"/>
        </w:numPr>
        <w:spacing w:before="240" w:after="0" w:line="276" w:lineRule="auto"/>
        <w:ind w:left="426" w:hanging="436"/>
        <w:jc w:val="both"/>
        <w:outlineLvl w:val="0"/>
        <w:rPr>
          <w:rFonts w:ascii="Times New Roman" w:eastAsiaTheme="majorEastAsia" w:hAnsi="Times New Roman" w:cs="Times New Roman"/>
          <w:b/>
          <w:bCs/>
          <w:color w:val="2F5496" w:themeColor="accent1" w:themeShade="BF"/>
          <w:sz w:val="24"/>
          <w:szCs w:val="24"/>
        </w:rPr>
      </w:pPr>
      <w:bookmarkStart w:id="3" w:name="_Toc161164540"/>
      <w:r w:rsidRPr="00564AF0">
        <w:rPr>
          <w:rFonts w:ascii="Times New Roman" w:eastAsiaTheme="majorEastAsia" w:hAnsi="Times New Roman" w:cs="Times New Roman"/>
          <w:b/>
          <w:bCs/>
          <w:color w:val="2F5496" w:themeColor="accent1" w:themeShade="BF"/>
          <w:sz w:val="24"/>
          <w:szCs w:val="24"/>
        </w:rPr>
        <w:t>POSEBNI DIO</w:t>
      </w:r>
      <w:bookmarkEnd w:id="3"/>
    </w:p>
    <w:p w14:paraId="7949D8C5" w14:textId="77777777" w:rsidR="005B504C" w:rsidRPr="00564AF0" w:rsidRDefault="005B504C" w:rsidP="005B504C">
      <w:pPr>
        <w:spacing w:after="0" w:line="240" w:lineRule="auto"/>
        <w:jc w:val="both"/>
        <w:rPr>
          <w:rFonts w:ascii="Times New Roman" w:eastAsia="Times New Roman" w:hAnsi="Times New Roman" w:cs="Times New Roman"/>
          <w:sz w:val="24"/>
          <w:szCs w:val="24"/>
        </w:rPr>
      </w:pPr>
    </w:p>
    <w:p w14:paraId="210DF814"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t>ORGANIZACIJSKA KLASIFIKACIJA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29EE099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FF2CA2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OZNAKA I OPIS</w:t>
            </w:r>
          </w:p>
        </w:tc>
        <w:tc>
          <w:tcPr>
            <w:tcW w:w="1300" w:type="dxa"/>
            <w:tcBorders>
              <w:top w:val="single" w:sz="4" w:space="0" w:color="auto"/>
              <w:left w:val="single" w:sz="4" w:space="0" w:color="auto"/>
              <w:bottom w:val="single" w:sz="4" w:space="0" w:color="auto"/>
              <w:right w:val="single" w:sz="4" w:space="0" w:color="auto"/>
            </w:tcBorders>
            <w:shd w:val="clear" w:color="auto" w:fill="505050"/>
          </w:tcPr>
          <w:p w14:paraId="1041ADB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2B2B2E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C871FB0"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46D78ADD"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tcPr>
          <w:p w14:paraId="55F717A7"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0353339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3/2</w:t>
            </w:r>
          </w:p>
        </w:tc>
      </w:tr>
      <w:tr w:rsidR="005B504C" w:rsidRPr="00564AF0" w14:paraId="583C60C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BF3678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tcPr>
          <w:p w14:paraId="33D7D6A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A527D0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992CCB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960" w:type="dxa"/>
            <w:tcBorders>
              <w:top w:val="single" w:sz="4" w:space="0" w:color="auto"/>
              <w:left w:val="single" w:sz="4" w:space="0" w:color="auto"/>
              <w:bottom w:val="single" w:sz="4" w:space="0" w:color="auto"/>
              <w:right w:val="single" w:sz="4" w:space="0" w:color="auto"/>
            </w:tcBorders>
            <w:shd w:val="clear" w:color="auto" w:fill="505050"/>
          </w:tcPr>
          <w:p w14:paraId="1FC415E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088B960"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r>
      <w:tr w:rsidR="005B504C" w:rsidRPr="00564AF0" w14:paraId="24A651CC"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F59A86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RAZDJEL 001 OPĆINSKO VIJEĆE I OPĆINSKI NAČELNIK</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4D9D754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CA89E5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162.214,00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BCFA4B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83.987,63</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47EE8E9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25E0303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51,78%</w:t>
            </w:r>
          </w:p>
        </w:tc>
      </w:tr>
      <w:tr w:rsidR="005B504C" w:rsidRPr="00564AF0" w14:paraId="635FF9F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9CD23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GLAVA 00101 OPĆINSKO VIJEĆE I OPĆINSKI NAČELNIK</w:t>
            </w:r>
          </w:p>
        </w:tc>
        <w:tc>
          <w:tcPr>
            <w:tcW w:w="1300" w:type="dxa"/>
            <w:tcBorders>
              <w:top w:val="single" w:sz="4" w:space="0" w:color="auto"/>
              <w:left w:val="single" w:sz="4" w:space="0" w:color="auto"/>
              <w:bottom w:val="single" w:sz="4" w:space="0" w:color="auto"/>
              <w:right w:val="single" w:sz="4" w:space="0" w:color="auto"/>
            </w:tcBorders>
          </w:tcPr>
          <w:p w14:paraId="6A38FF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7B210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162.214,00</w:t>
            </w:r>
          </w:p>
        </w:tc>
        <w:tc>
          <w:tcPr>
            <w:tcW w:w="1300" w:type="dxa"/>
            <w:tcBorders>
              <w:top w:val="single" w:sz="4" w:space="0" w:color="auto"/>
              <w:left w:val="single" w:sz="4" w:space="0" w:color="auto"/>
              <w:bottom w:val="single" w:sz="4" w:space="0" w:color="auto"/>
              <w:right w:val="single" w:sz="4" w:space="0" w:color="auto"/>
            </w:tcBorders>
            <w:hideMark/>
          </w:tcPr>
          <w:p w14:paraId="75301E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83.987,63</w:t>
            </w:r>
          </w:p>
        </w:tc>
        <w:tc>
          <w:tcPr>
            <w:tcW w:w="960" w:type="dxa"/>
            <w:tcBorders>
              <w:top w:val="single" w:sz="4" w:space="0" w:color="auto"/>
              <w:left w:val="single" w:sz="4" w:space="0" w:color="auto"/>
              <w:bottom w:val="single" w:sz="4" w:space="0" w:color="auto"/>
              <w:right w:val="single" w:sz="4" w:space="0" w:color="auto"/>
            </w:tcBorders>
          </w:tcPr>
          <w:p w14:paraId="51FF7A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5119BC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51,78%</w:t>
            </w:r>
          </w:p>
        </w:tc>
      </w:tr>
      <w:tr w:rsidR="005B504C" w:rsidRPr="00564AF0" w14:paraId="34ED30FA"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4049526"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RAZDJEL 002 JEDINSTVENI UPRAVNI ODJEL</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6EDAC3A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90800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8.759.806,00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78DA7A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824.135,24</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306664B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332F4F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9,41%</w:t>
            </w:r>
          </w:p>
        </w:tc>
      </w:tr>
      <w:tr w:rsidR="005B504C" w:rsidRPr="00564AF0" w14:paraId="303DE37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A7CC0F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GLAVA 00201 JEDINSTVENI UPRAVNI ODJEL</w:t>
            </w:r>
          </w:p>
        </w:tc>
        <w:tc>
          <w:tcPr>
            <w:tcW w:w="1300" w:type="dxa"/>
            <w:tcBorders>
              <w:top w:val="single" w:sz="4" w:space="0" w:color="auto"/>
              <w:left w:val="single" w:sz="4" w:space="0" w:color="auto"/>
              <w:bottom w:val="single" w:sz="4" w:space="0" w:color="auto"/>
              <w:right w:val="single" w:sz="4" w:space="0" w:color="auto"/>
            </w:tcBorders>
          </w:tcPr>
          <w:p w14:paraId="6F0364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0353E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8.270.906,00</w:t>
            </w:r>
          </w:p>
        </w:tc>
        <w:tc>
          <w:tcPr>
            <w:tcW w:w="1300" w:type="dxa"/>
            <w:tcBorders>
              <w:top w:val="single" w:sz="4" w:space="0" w:color="auto"/>
              <w:left w:val="single" w:sz="4" w:space="0" w:color="auto"/>
              <w:bottom w:val="single" w:sz="4" w:space="0" w:color="auto"/>
              <w:right w:val="single" w:sz="4" w:space="0" w:color="auto"/>
            </w:tcBorders>
            <w:hideMark/>
          </w:tcPr>
          <w:p w14:paraId="459D47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611.195,87</w:t>
            </w:r>
          </w:p>
        </w:tc>
        <w:tc>
          <w:tcPr>
            <w:tcW w:w="960" w:type="dxa"/>
            <w:tcBorders>
              <w:top w:val="single" w:sz="4" w:space="0" w:color="auto"/>
              <w:left w:val="single" w:sz="4" w:space="0" w:color="auto"/>
              <w:bottom w:val="single" w:sz="4" w:space="0" w:color="auto"/>
              <w:right w:val="single" w:sz="4" w:space="0" w:color="auto"/>
            </w:tcBorders>
          </w:tcPr>
          <w:p w14:paraId="3DD7D5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1C16C2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7,39%</w:t>
            </w:r>
          </w:p>
        </w:tc>
      </w:tr>
      <w:tr w:rsidR="005B504C" w:rsidRPr="00564AF0" w14:paraId="7FB14C7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14BFD8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GLAVA 00202 DJEČJI VRTIĆ STANKOVCI</w:t>
            </w:r>
          </w:p>
        </w:tc>
        <w:tc>
          <w:tcPr>
            <w:tcW w:w="1300" w:type="dxa"/>
            <w:tcBorders>
              <w:top w:val="single" w:sz="4" w:space="0" w:color="auto"/>
              <w:left w:val="single" w:sz="4" w:space="0" w:color="auto"/>
              <w:bottom w:val="single" w:sz="4" w:space="0" w:color="auto"/>
              <w:right w:val="single" w:sz="4" w:space="0" w:color="auto"/>
            </w:tcBorders>
          </w:tcPr>
          <w:p w14:paraId="6B4A38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959F4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488.900,00</w:t>
            </w:r>
          </w:p>
        </w:tc>
        <w:tc>
          <w:tcPr>
            <w:tcW w:w="1300" w:type="dxa"/>
            <w:tcBorders>
              <w:top w:val="single" w:sz="4" w:space="0" w:color="auto"/>
              <w:left w:val="single" w:sz="4" w:space="0" w:color="auto"/>
              <w:bottom w:val="single" w:sz="4" w:space="0" w:color="auto"/>
              <w:right w:val="single" w:sz="4" w:space="0" w:color="auto"/>
            </w:tcBorders>
            <w:hideMark/>
          </w:tcPr>
          <w:p w14:paraId="2AF88C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212.939,37</w:t>
            </w:r>
          </w:p>
        </w:tc>
        <w:tc>
          <w:tcPr>
            <w:tcW w:w="960" w:type="dxa"/>
            <w:tcBorders>
              <w:top w:val="single" w:sz="4" w:space="0" w:color="auto"/>
              <w:left w:val="single" w:sz="4" w:space="0" w:color="auto"/>
              <w:bottom w:val="single" w:sz="4" w:space="0" w:color="auto"/>
              <w:right w:val="single" w:sz="4" w:space="0" w:color="auto"/>
            </w:tcBorders>
          </w:tcPr>
          <w:p w14:paraId="1C297E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hideMark/>
          </w:tcPr>
          <w:p w14:paraId="7EF107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43,55%</w:t>
            </w:r>
          </w:p>
        </w:tc>
      </w:tr>
      <w:tr w:rsidR="005B504C" w:rsidRPr="00564AF0" w14:paraId="5E628F5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FCE6B7C"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tcPr>
          <w:p w14:paraId="3CFE4532"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1B15E25"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8.922.020,00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C754FCA"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908.122,87</w:t>
            </w:r>
          </w:p>
        </w:tc>
        <w:tc>
          <w:tcPr>
            <w:tcW w:w="960" w:type="dxa"/>
            <w:tcBorders>
              <w:top w:val="single" w:sz="4" w:space="0" w:color="auto"/>
              <w:left w:val="single" w:sz="4" w:space="0" w:color="auto"/>
              <w:bottom w:val="single" w:sz="4" w:space="0" w:color="auto"/>
              <w:right w:val="single" w:sz="4" w:space="0" w:color="auto"/>
            </w:tcBorders>
            <w:shd w:val="clear" w:color="auto" w:fill="505050"/>
          </w:tcPr>
          <w:p w14:paraId="0B82C185"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3246BA37"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10,18%</w:t>
            </w:r>
          </w:p>
        </w:tc>
      </w:tr>
    </w:tbl>
    <w:p w14:paraId="062130B5"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42564328" w14:textId="77777777" w:rsidR="005B504C" w:rsidRPr="00564AF0" w:rsidRDefault="005B504C" w:rsidP="005B504C">
      <w:pPr>
        <w:spacing w:after="0" w:line="240" w:lineRule="auto"/>
        <w:jc w:val="both"/>
        <w:rPr>
          <w:rFonts w:ascii="Times New Roman" w:eastAsia="Times New Roman" w:hAnsi="Times New Roman" w:cs="Times New Roman"/>
          <w:sz w:val="18"/>
          <w:szCs w:val="18"/>
          <w:lang w:eastAsia="hr-HR"/>
        </w:rPr>
      </w:pPr>
    </w:p>
    <w:p w14:paraId="025B203D"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r w:rsidRPr="00564AF0">
        <w:rPr>
          <w:rFonts w:ascii="Times New Roman" w:eastAsia="Times New Roman" w:hAnsi="Times New Roman" w:cs="Times New Roman"/>
          <w:sz w:val="24"/>
          <w:szCs w:val="20"/>
          <w:lang w:eastAsia="hr-HR"/>
        </w:rPr>
        <w:t>PROGRAMSKA KLASIFIKACIJA</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6BBD600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7CF07B4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OZNAKA I OPIS</w:t>
            </w:r>
          </w:p>
        </w:tc>
        <w:tc>
          <w:tcPr>
            <w:tcW w:w="1300" w:type="dxa"/>
            <w:tcBorders>
              <w:top w:val="single" w:sz="4" w:space="0" w:color="auto"/>
              <w:left w:val="single" w:sz="4" w:space="0" w:color="auto"/>
              <w:bottom w:val="single" w:sz="4" w:space="0" w:color="auto"/>
              <w:right w:val="single" w:sz="4" w:space="0" w:color="auto"/>
            </w:tcBorders>
            <w:shd w:val="clear" w:color="auto" w:fill="505050"/>
          </w:tcPr>
          <w:p w14:paraId="30B7538E"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40D2E81"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8BDBC05"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71E2C54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tcPr>
          <w:p w14:paraId="23B7679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E0D352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3/2</w:t>
            </w:r>
          </w:p>
        </w:tc>
      </w:tr>
      <w:tr w:rsidR="005B504C" w:rsidRPr="00564AF0" w14:paraId="38EBD09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5B19C93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tcPr>
          <w:p w14:paraId="0749AA70"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01C418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470AFD1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960" w:type="dxa"/>
            <w:tcBorders>
              <w:top w:val="single" w:sz="4" w:space="0" w:color="auto"/>
              <w:left w:val="single" w:sz="4" w:space="0" w:color="auto"/>
              <w:bottom w:val="single" w:sz="4" w:space="0" w:color="auto"/>
              <w:right w:val="single" w:sz="4" w:space="0" w:color="auto"/>
            </w:tcBorders>
            <w:shd w:val="clear" w:color="auto" w:fill="505050"/>
          </w:tcPr>
          <w:p w14:paraId="0B9CFAE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0535B8C"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1073B892"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9AE1CA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RAZDJEL 001 OPĆINSKO VIJEĆE I OPĆINSKI NAČELNIK</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378F014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0431A26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162.214,00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2FB1B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83.987,63</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63C2909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A314D6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51,78%</w:t>
            </w:r>
          </w:p>
        </w:tc>
      </w:tr>
      <w:tr w:rsidR="005B504C" w:rsidRPr="00564AF0" w14:paraId="71869066"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27C837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GLAVA 00101 OPĆINSKO VIJEĆE I OPĆINSKI NAČELNIK</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3DCB6E0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049C70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162.214,00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966583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83.987,63</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1653716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A31549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51,78%</w:t>
            </w:r>
          </w:p>
        </w:tc>
      </w:tr>
      <w:tr w:rsidR="005B504C" w:rsidRPr="00564AF0" w14:paraId="2446370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25E82B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EC911B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B9DA5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143.914,00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FA50A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83.647,80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3F461E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15D530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58,12%</w:t>
            </w:r>
          </w:p>
        </w:tc>
      </w:tr>
      <w:tr w:rsidR="005B504C" w:rsidRPr="00564AF0" w14:paraId="3BDF77C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4B94C6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3B5BF6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7B8E2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17.800,00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50A5F6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9FB44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77202B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1,01%</w:t>
            </w:r>
          </w:p>
        </w:tc>
      </w:tr>
      <w:tr w:rsidR="005B504C" w:rsidRPr="00564AF0" w14:paraId="4587D9F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7020D5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61 Donacije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4C5ACF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89B06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34191F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159,83</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589D18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337FA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31,97%</w:t>
            </w:r>
          </w:p>
        </w:tc>
      </w:tr>
      <w:tr w:rsidR="005B504C" w:rsidRPr="00564AF0" w14:paraId="766BF41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7C1B07A"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 xml:space="preserve">PROGRAM 1000 Redovna djelatnost Općinskog vijeća i </w:t>
            </w:r>
            <w:proofErr w:type="spellStart"/>
            <w:r w:rsidRPr="00564AF0">
              <w:rPr>
                <w:rFonts w:ascii="Times New Roman" w:eastAsia="Times New Roman" w:hAnsi="Times New Roman" w:cs="Times New Roman"/>
                <w:b/>
                <w:color w:val="FFFFFF"/>
                <w:sz w:val="18"/>
                <w:szCs w:val="18"/>
                <w:lang w:eastAsia="hr-HR"/>
              </w:rPr>
              <w:t>opć.načelnika</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2C9BE05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2F9F691"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144.075,00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A7502C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63.347,72</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75F8478F"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0DE2CD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43,97%</w:t>
            </w:r>
          </w:p>
        </w:tc>
      </w:tr>
      <w:tr w:rsidR="005B504C" w:rsidRPr="00564AF0" w14:paraId="21ED99D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681414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A100001 Poslovanje općinskog vijeća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7B2DA2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67BFF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3C509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515,11</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AED170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998E1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51,51%</w:t>
            </w:r>
          </w:p>
        </w:tc>
      </w:tr>
      <w:tr w:rsidR="005B504C" w:rsidRPr="00564AF0" w14:paraId="5ACD97D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333CCD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546E2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5E978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E914E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515,11</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6D4A92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769397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51,51%</w:t>
            </w:r>
          </w:p>
        </w:tc>
      </w:tr>
      <w:tr w:rsidR="005B504C" w:rsidRPr="00564AF0" w14:paraId="1FD4948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C45F8C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364D7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9B37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A1E7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515,11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53B5E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1AD48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51,51%</w:t>
            </w:r>
          </w:p>
        </w:tc>
      </w:tr>
      <w:tr w:rsidR="005B504C" w:rsidRPr="00564AF0" w14:paraId="60E7C3A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951E70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tcPr>
          <w:p w14:paraId="161849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CBE79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3EB9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515,11</w:t>
            </w:r>
          </w:p>
        </w:tc>
        <w:tc>
          <w:tcPr>
            <w:tcW w:w="960" w:type="dxa"/>
            <w:tcBorders>
              <w:top w:val="single" w:sz="4" w:space="0" w:color="auto"/>
              <w:left w:val="single" w:sz="4" w:space="0" w:color="auto"/>
              <w:bottom w:val="single" w:sz="4" w:space="0" w:color="auto"/>
              <w:right w:val="single" w:sz="4" w:space="0" w:color="auto"/>
            </w:tcBorders>
          </w:tcPr>
          <w:p w14:paraId="6B5EA2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87D10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37589D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64A8BE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A100002 Poslovanje ureda načelnika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4E6F94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F543F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47.660,00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3D8FF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23.394,69</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3C978E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331401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49,09%</w:t>
            </w:r>
          </w:p>
        </w:tc>
      </w:tr>
      <w:tr w:rsidR="005B504C" w:rsidRPr="00564AF0" w14:paraId="47089C3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F35561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C33B20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4186F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47.660,00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E2A19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23.394,69</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35D259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77823F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49,09%</w:t>
            </w:r>
          </w:p>
        </w:tc>
      </w:tr>
      <w:tr w:rsidR="005B504C" w:rsidRPr="00564AF0" w14:paraId="66BC518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05DA98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43D2E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2827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41.360,00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7227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21.649,98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36360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67EBA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52,35%</w:t>
            </w:r>
          </w:p>
        </w:tc>
      </w:tr>
      <w:tr w:rsidR="005B504C" w:rsidRPr="00564AF0" w14:paraId="03ECC1C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90F39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tcPr>
          <w:p w14:paraId="10DF08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75447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741E8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18.583,68</w:t>
            </w:r>
          </w:p>
        </w:tc>
        <w:tc>
          <w:tcPr>
            <w:tcW w:w="960" w:type="dxa"/>
            <w:tcBorders>
              <w:top w:val="single" w:sz="4" w:space="0" w:color="auto"/>
              <w:left w:val="single" w:sz="4" w:space="0" w:color="auto"/>
              <w:bottom w:val="single" w:sz="4" w:space="0" w:color="auto"/>
              <w:right w:val="single" w:sz="4" w:space="0" w:color="auto"/>
            </w:tcBorders>
          </w:tcPr>
          <w:p w14:paraId="168D58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782E7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19E56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CD2F43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tcPr>
          <w:p w14:paraId="33EFC4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05869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ADBDD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3.066,30</w:t>
            </w:r>
          </w:p>
        </w:tc>
        <w:tc>
          <w:tcPr>
            <w:tcW w:w="960" w:type="dxa"/>
            <w:tcBorders>
              <w:top w:val="single" w:sz="4" w:space="0" w:color="auto"/>
              <w:left w:val="single" w:sz="4" w:space="0" w:color="auto"/>
              <w:bottom w:val="single" w:sz="4" w:space="0" w:color="auto"/>
              <w:right w:val="single" w:sz="4" w:space="0" w:color="auto"/>
            </w:tcBorders>
          </w:tcPr>
          <w:p w14:paraId="4FDAEE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D0168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6E9BA0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E8191F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BCA18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1CFF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87FA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1.744,71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D9AB0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2796A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27,69%</w:t>
            </w:r>
          </w:p>
        </w:tc>
      </w:tr>
      <w:tr w:rsidR="005B504C" w:rsidRPr="00564AF0" w14:paraId="0C89208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F9254F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3211 Službena putovanja</w:t>
            </w:r>
          </w:p>
        </w:tc>
        <w:tc>
          <w:tcPr>
            <w:tcW w:w="1300" w:type="dxa"/>
            <w:tcBorders>
              <w:top w:val="single" w:sz="4" w:space="0" w:color="auto"/>
              <w:left w:val="single" w:sz="4" w:space="0" w:color="auto"/>
              <w:bottom w:val="single" w:sz="4" w:space="0" w:color="auto"/>
              <w:right w:val="single" w:sz="4" w:space="0" w:color="auto"/>
            </w:tcBorders>
          </w:tcPr>
          <w:p w14:paraId="1BD176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DB9C5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DBF5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824,25</w:t>
            </w:r>
          </w:p>
        </w:tc>
        <w:tc>
          <w:tcPr>
            <w:tcW w:w="960" w:type="dxa"/>
            <w:tcBorders>
              <w:top w:val="single" w:sz="4" w:space="0" w:color="auto"/>
              <w:left w:val="single" w:sz="4" w:space="0" w:color="auto"/>
              <w:bottom w:val="single" w:sz="4" w:space="0" w:color="auto"/>
              <w:right w:val="single" w:sz="4" w:space="0" w:color="auto"/>
            </w:tcBorders>
          </w:tcPr>
          <w:p w14:paraId="136A17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807C1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610687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3B09E9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tcPr>
          <w:p w14:paraId="29C134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3F82E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318C2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7FB60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1C177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CA059E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E83A5F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tcPr>
          <w:p w14:paraId="0B8208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67FDF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2A139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841,12</w:t>
            </w:r>
          </w:p>
        </w:tc>
        <w:tc>
          <w:tcPr>
            <w:tcW w:w="960" w:type="dxa"/>
            <w:tcBorders>
              <w:top w:val="single" w:sz="4" w:space="0" w:color="auto"/>
              <w:left w:val="single" w:sz="4" w:space="0" w:color="auto"/>
              <w:bottom w:val="single" w:sz="4" w:space="0" w:color="auto"/>
              <w:right w:val="single" w:sz="4" w:space="0" w:color="auto"/>
            </w:tcBorders>
          </w:tcPr>
          <w:p w14:paraId="3E15BB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2C7F8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2F90B7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EA63B8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 Usluge telefona, interneta, pošte i prijevoza</w:t>
            </w:r>
          </w:p>
        </w:tc>
        <w:tc>
          <w:tcPr>
            <w:tcW w:w="1300" w:type="dxa"/>
            <w:tcBorders>
              <w:top w:val="single" w:sz="4" w:space="0" w:color="auto"/>
              <w:left w:val="single" w:sz="4" w:space="0" w:color="auto"/>
              <w:bottom w:val="single" w:sz="4" w:space="0" w:color="auto"/>
              <w:right w:val="single" w:sz="4" w:space="0" w:color="auto"/>
            </w:tcBorders>
          </w:tcPr>
          <w:p w14:paraId="6A4581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772E5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DDED7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65,24</w:t>
            </w:r>
          </w:p>
        </w:tc>
        <w:tc>
          <w:tcPr>
            <w:tcW w:w="960" w:type="dxa"/>
            <w:tcBorders>
              <w:top w:val="single" w:sz="4" w:space="0" w:color="auto"/>
              <w:left w:val="single" w:sz="4" w:space="0" w:color="auto"/>
              <w:bottom w:val="single" w:sz="4" w:space="0" w:color="auto"/>
              <w:right w:val="single" w:sz="4" w:space="0" w:color="auto"/>
            </w:tcBorders>
          </w:tcPr>
          <w:p w14:paraId="48EDF2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B7B44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CD79ED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3A33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6EDFD3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BC44F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3705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14,10</w:t>
            </w:r>
          </w:p>
        </w:tc>
        <w:tc>
          <w:tcPr>
            <w:tcW w:w="960" w:type="dxa"/>
            <w:tcBorders>
              <w:top w:val="single" w:sz="4" w:space="0" w:color="auto"/>
              <w:left w:val="single" w:sz="4" w:space="0" w:color="auto"/>
              <w:bottom w:val="single" w:sz="4" w:space="0" w:color="auto"/>
              <w:right w:val="single" w:sz="4" w:space="0" w:color="auto"/>
            </w:tcBorders>
          </w:tcPr>
          <w:p w14:paraId="3AE393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7A33F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7FE8E9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6F6809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49B007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12859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062F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C5904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E10DD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A8E276E"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BB17C4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A100003 Rashodi reprezentacije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2FA14A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F60D9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3.700,00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7582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567,58</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712A3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1266F7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15,34%</w:t>
            </w:r>
          </w:p>
        </w:tc>
      </w:tr>
      <w:tr w:rsidR="005B504C" w:rsidRPr="00564AF0" w14:paraId="64BFD5F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A8B779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377858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49F27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3.700,00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E8A7E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567,58</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E7F65B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86D50C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15,34%</w:t>
            </w:r>
          </w:p>
        </w:tc>
      </w:tr>
      <w:tr w:rsidR="005B504C" w:rsidRPr="00564AF0" w14:paraId="4CF9705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E7FC35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674AD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2F09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8726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567,58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3EC37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82C0C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15,34%</w:t>
            </w:r>
          </w:p>
        </w:tc>
      </w:tr>
      <w:tr w:rsidR="005B504C" w:rsidRPr="00564AF0" w14:paraId="5664310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85683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tcPr>
          <w:p w14:paraId="49F264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2F554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8BFAB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567,58</w:t>
            </w:r>
          </w:p>
        </w:tc>
        <w:tc>
          <w:tcPr>
            <w:tcW w:w="960" w:type="dxa"/>
            <w:tcBorders>
              <w:top w:val="single" w:sz="4" w:space="0" w:color="auto"/>
              <w:left w:val="single" w:sz="4" w:space="0" w:color="auto"/>
              <w:bottom w:val="single" w:sz="4" w:space="0" w:color="auto"/>
              <w:right w:val="single" w:sz="4" w:space="0" w:color="auto"/>
            </w:tcBorders>
          </w:tcPr>
          <w:p w14:paraId="7C3551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4972B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6EAA9A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CB9215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A100004 Rashodi protokola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54124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F1B91E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B9B15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601,00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1D4859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167DF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30,05%</w:t>
            </w:r>
          </w:p>
        </w:tc>
      </w:tr>
      <w:tr w:rsidR="005B504C" w:rsidRPr="00564AF0" w14:paraId="76CB906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37BEF8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4A0987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05A3D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36C03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601,00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1C43C1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041C91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30,05%</w:t>
            </w:r>
          </w:p>
        </w:tc>
      </w:tr>
      <w:tr w:rsidR="005B504C" w:rsidRPr="00564AF0" w14:paraId="6FED89A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A6FA99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8C9FC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F88E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91CA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601,00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52043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1B8F7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30,05%</w:t>
            </w:r>
          </w:p>
        </w:tc>
      </w:tr>
      <w:tr w:rsidR="005B504C" w:rsidRPr="00564AF0" w14:paraId="575B53E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6C77FC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2E7DA5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3665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2DEA5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601,00</w:t>
            </w:r>
          </w:p>
        </w:tc>
        <w:tc>
          <w:tcPr>
            <w:tcW w:w="960" w:type="dxa"/>
            <w:tcBorders>
              <w:top w:val="single" w:sz="4" w:space="0" w:color="auto"/>
              <w:left w:val="single" w:sz="4" w:space="0" w:color="auto"/>
              <w:bottom w:val="single" w:sz="4" w:space="0" w:color="auto"/>
              <w:right w:val="single" w:sz="4" w:space="0" w:color="auto"/>
            </w:tcBorders>
          </w:tcPr>
          <w:p w14:paraId="228B65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8C9F8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E8352D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AD8C1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A100005 Članarine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DE3644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78A0A0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2.230,00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5AF5E0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622,92</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3B7D25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0D47A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27,93%</w:t>
            </w:r>
          </w:p>
        </w:tc>
      </w:tr>
      <w:tr w:rsidR="005B504C" w:rsidRPr="00564AF0" w14:paraId="24B6F94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F0D2B1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73BD5E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8899C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2.230,00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C80A2B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622,92</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DEE1E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31A58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27,93%</w:t>
            </w:r>
          </w:p>
        </w:tc>
      </w:tr>
      <w:tr w:rsidR="005B504C" w:rsidRPr="00564AF0" w14:paraId="770A320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A8583E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F2198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AC5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B979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622,92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17755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A248B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27,93%</w:t>
            </w:r>
          </w:p>
        </w:tc>
      </w:tr>
      <w:tr w:rsidR="005B504C" w:rsidRPr="00564AF0" w14:paraId="7405408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D2F25C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3294 Članarine i norme</w:t>
            </w:r>
          </w:p>
        </w:tc>
        <w:tc>
          <w:tcPr>
            <w:tcW w:w="1300" w:type="dxa"/>
            <w:tcBorders>
              <w:top w:val="single" w:sz="4" w:space="0" w:color="auto"/>
              <w:left w:val="single" w:sz="4" w:space="0" w:color="auto"/>
              <w:bottom w:val="single" w:sz="4" w:space="0" w:color="auto"/>
              <w:right w:val="single" w:sz="4" w:space="0" w:color="auto"/>
            </w:tcBorders>
          </w:tcPr>
          <w:p w14:paraId="74C8B2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277EA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D7C56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622,92</w:t>
            </w:r>
          </w:p>
        </w:tc>
        <w:tc>
          <w:tcPr>
            <w:tcW w:w="960" w:type="dxa"/>
            <w:tcBorders>
              <w:top w:val="single" w:sz="4" w:space="0" w:color="auto"/>
              <w:left w:val="single" w:sz="4" w:space="0" w:color="auto"/>
              <w:bottom w:val="single" w:sz="4" w:space="0" w:color="auto"/>
              <w:right w:val="single" w:sz="4" w:space="0" w:color="auto"/>
            </w:tcBorders>
          </w:tcPr>
          <w:p w14:paraId="05FDDC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71176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A6A3C4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8924E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A100007 Ukrašavanje općine za blagdane i promidžbeni materijal (za Božić i Novu godinu)</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05A869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EB322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7.400,00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F05C2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2.175,00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80B6D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6DF55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29,39%</w:t>
            </w:r>
          </w:p>
        </w:tc>
      </w:tr>
      <w:tr w:rsidR="005B504C" w:rsidRPr="00564AF0" w14:paraId="40E2C2A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896A38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60BDC3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0CEF7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7.400,00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B4BAA3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2.175,00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0CE78E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C00AC6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29,39%</w:t>
            </w:r>
          </w:p>
        </w:tc>
      </w:tr>
      <w:tr w:rsidR="005B504C" w:rsidRPr="00564AF0" w14:paraId="1745158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651AB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620AD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ADAE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7.400,00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1775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2.175,00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709E5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1B1A6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29,39%</w:t>
            </w:r>
          </w:p>
        </w:tc>
      </w:tr>
      <w:tr w:rsidR="005B504C" w:rsidRPr="00564AF0" w14:paraId="2D6E222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057180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3222 Materijal i sirovine</w:t>
            </w:r>
          </w:p>
        </w:tc>
        <w:tc>
          <w:tcPr>
            <w:tcW w:w="1300" w:type="dxa"/>
            <w:tcBorders>
              <w:top w:val="single" w:sz="4" w:space="0" w:color="auto"/>
              <w:left w:val="single" w:sz="4" w:space="0" w:color="auto"/>
              <w:bottom w:val="single" w:sz="4" w:space="0" w:color="auto"/>
              <w:right w:val="single" w:sz="4" w:space="0" w:color="auto"/>
            </w:tcBorders>
          </w:tcPr>
          <w:p w14:paraId="3840F8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F8125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89B3A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61551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AF6E9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A6464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521096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0F71DE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81FA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B6DF0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2.175,00</w:t>
            </w:r>
          </w:p>
        </w:tc>
        <w:tc>
          <w:tcPr>
            <w:tcW w:w="960" w:type="dxa"/>
            <w:tcBorders>
              <w:top w:val="single" w:sz="4" w:space="0" w:color="auto"/>
              <w:left w:val="single" w:sz="4" w:space="0" w:color="auto"/>
              <w:bottom w:val="single" w:sz="4" w:space="0" w:color="auto"/>
              <w:right w:val="single" w:sz="4" w:space="0" w:color="auto"/>
            </w:tcBorders>
          </w:tcPr>
          <w:p w14:paraId="43ACE2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A72B5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CC8C80"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EE2D00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A100008 Dan Općine Stankovci (nagrade, </w:t>
            </w:r>
            <w:proofErr w:type="spellStart"/>
            <w:r w:rsidRPr="00564AF0">
              <w:rPr>
                <w:rFonts w:ascii="Times New Roman" w:eastAsia="Times New Roman" w:hAnsi="Times New Roman" w:cs="Times New Roman"/>
                <w:b/>
                <w:sz w:val="18"/>
                <w:szCs w:val="18"/>
                <w:lang w:eastAsia="hr-HR"/>
              </w:rPr>
              <w:t>reprezenatcija</w:t>
            </w:r>
            <w:proofErr w:type="spellEnd"/>
            <w:r w:rsidRPr="00564AF0">
              <w:rPr>
                <w:rFonts w:ascii="Times New Roman" w:eastAsia="Times New Roman" w:hAnsi="Times New Roman" w:cs="Times New Roman"/>
                <w:b/>
                <w:sz w:val="18"/>
                <w:szCs w:val="18"/>
                <w:lang w:eastAsia="hr-HR"/>
              </w:rPr>
              <w: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E54A73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09ED1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18.900,00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7CE64E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401FE4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840BF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FE16B2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936EF2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B809CA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06A0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18.900,00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945C69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4DFBFB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6CB49F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719DE0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5D9DDF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2260C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C3F3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5E4F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D2192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BF813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15FFBC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66838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tcPr>
          <w:p w14:paraId="05D006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893EC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DDE0C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A9B67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D701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88D74C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A4C1C4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74E58E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A18B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182D8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3B482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F0C5E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3418A0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5C598F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188AD9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1BBA2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64447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465B8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D7241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2DE1B1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459569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tcPr>
          <w:p w14:paraId="125C62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D3251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E7409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491E1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B958A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368D56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DC14F2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0C06DE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EA57C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DB3BB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32ACE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C4D0F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D9F1E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7D0D12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A100009 Degustacija Ravnokotarskih vina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0F57AA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46E065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25.685,00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F63CF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27.275,54</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08E346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7D881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106,19%</w:t>
            </w:r>
          </w:p>
        </w:tc>
      </w:tr>
      <w:tr w:rsidR="005B504C" w:rsidRPr="00564AF0" w14:paraId="76B5DDE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022232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8AC63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87772C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7.385,00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7C15B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26.935,71</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859CE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862F0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364,74%</w:t>
            </w:r>
          </w:p>
        </w:tc>
      </w:tr>
      <w:tr w:rsidR="005B504C" w:rsidRPr="00564AF0" w14:paraId="6A491A8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A0EAE1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039E4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FFE0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7.385,00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4760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26.935,71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354E0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A397B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364,74%</w:t>
            </w:r>
          </w:p>
        </w:tc>
      </w:tr>
      <w:tr w:rsidR="005B504C" w:rsidRPr="00564AF0" w14:paraId="25AF83F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18C29C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492B84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8B8C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59E86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960" w:type="dxa"/>
            <w:tcBorders>
              <w:top w:val="single" w:sz="4" w:space="0" w:color="auto"/>
              <w:left w:val="single" w:sz="4" w:space="0" w:color="auto"/>
              <w:bottom w:val="single" w:sz="4" w:space="0" w:color="auto"/>
              <w:right w:val="single" w:sz="4" w:space="0" w:color="auto"/>
            </w:tcBorders>
          </w:tcPr>
          <w:p w14:paraId="5DA74F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69DFA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A7F19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966E4A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tcPr>
          <w:p w14:paraId="5B5F15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9BEA9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28A41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2.875,00</w:t>
            </w:r>
          </w:p>
        </w:tc>
        <w:tc>
          <w:tcPr>
            <w:tcW w:w="960" w:type="dxa"/>
            <w:tcBorders>
              <w:top w:val="single" w:sz="4" w:space="0" w:color="auto"/>
              <w:left w:val="single" w:sz="4" w:space="0" w:color="auto"/>
              <w:bottom w:val="single" w:sz="4" w:space="0" w:color="auto"/>
              <w:right w:val="single" w:sz="4" w:space="0" w:color="auto"/>
            </w:tcBorders>
          </w:tcPr>
          <w:p w14:paraId="1D0AC7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1A414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841AEA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EB505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2D7625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894D7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10FD1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5.508,16</w:t>
            </w:r>
          </w:p>
        </w:tc>
        <w:tc>
          <w:tcPr>
            <w:tcW w:w="960" w:type="dxa"/>
            <w:tcBorders>
              <w:top w:val="single" w:sz="4" w:space="0" w:color="auto"/>
              <w:left w:val="single" w:sz="4" w:space="0" w:color="auto"/>
              <w:bottom w:val="single" w:sz="4" w:space="0" w:color="auto"/>
              <w:right w:val="single" w:sz="4" w:space="0" w:color="auto"/>
            </w:tcBorders>
          </w:tcPr>
          <w:p w14:paraId="06F495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00844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95CB6A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AD6D65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7EE8FF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BAB1B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E3943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7.932,25</w:t>
            </w:r>
          </w:p>
        </w:tc>
        <w:tc>
          <w:tcPr>
            <w:tcW w:w="960" w:type="dxa"/>
            <w:tcBorders>
              <w:top w:val="single" w:sz="4" w:space="0" w:color="auto"/>
              <w:left w:val="single" w:sz="4" w:space="0" w:color="auto"/>
              <w:bottom w:val="single" w:sz="4" w:space="0" w:color="auto"/>
              <w:right w:val="single" w:sz="4" w:space="0" w:color="auto"/>
            </w:tcBorders>
          </w:tcPr>
          <w:p w14:paraId="75D78D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955BD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73BA45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4D7167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tcPr>
          <w:p w14:paraId="1A8543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57853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42A80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7.842,70</w:t>
            </w:r>
          </w:p>
        </w:tc>
        <w:tc>
          <w:tcPr>
            <w:tcW w:w="960" w:type="dxa"/>
            <w:tcBorders>
              <w:top w:val="single" w:sz="4" w:space="0" w:color="auto"/>
              <w:left w:val="single" w:sz="4" w:space="0" w:color="auto"/>
              <w:bottom w:val="single" w:sz="4" w:space="0" w:color="auto"/>
              <w:right w:val="single" w:sz="4" w:space="0" w:color="auto"/>
            </w:tcBorders>
          </w:tcPr>
          <w:p w14:paraId="1D83EF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976A2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66EEB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61C090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4C9220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CFDCC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F9CD5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2.277,60</w:t>
            </w:r>
          </w:p>
        </w:tc>
        <w:tc>
          <w:tcPr>
            <w:tcW w:w="960" w:type="dxa"/>
            <w:tcBorders>
              <w:top w:val="single" w:sz="4" w:space="0" w:color="auto"/>
              <w:left w:val="single" w:sz="4" w:space="0" w:color="auto"/>
              <w:bottom w:val="single" w:sz="4" w:space="0" w:color="auto"/>
              <w:right w:val="single" w:sz="4" w:space="0" w:color="auto"/>
            </w:tcBorders>
          </w:tcPr>
          <w:p w14:paraId="4EC8A2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21D05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3CB0A5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DE07F1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879081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397AE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17.800,00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62BFFF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107E56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6F944A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1,01%</w:t>
            </w:r>
          </w:p>
        </w:tc>
      </w:tr>
      <w:tr w:rsidR="005B504C" w:rsidRPr="00564AF0" w14:paraId="628DE3D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F587F6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11B62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A0FC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17.800,00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F986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3A5F9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1700C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1,01%</w:t>
            </w:r>
          </w:p>
        </w:tc>
      </w:tr>
      <w:tr w:rsidR="005B504C" w:rsidRPr="00564AF0" w14:paraId="489BE34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6B96F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528C2B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66D7A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13D2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08C4B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14900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67FC2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F6B0BF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68B5B4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DD2DE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D9E01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1B8D8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B5EAE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E06689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2422FA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tcPr>
          <w:p w14:paraId="202AE3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85FAF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9E95F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180,00</w:t>
            </w:r>
          </w:p>
        </w:tc>
        <w:tc>
          <w:tcPr>
            <w:tcW w:w="960" w:type="dxa"/>
            <w:tcBorders>
              <w:top w:val="single" w:sz="4" w:space="0" w:color="auto"/>
              <w:left w:val="single" w:sz="4" w:space="0" w:color="auto"/>
              <w:bottom w:val="single" w:sz="4" w:space="0" w:color="auto"/>
              <w:right w:val="single" w:sz="4" w:space="0" w:color="auto"/>
            </w:tcBorders>
          </w:tcPr>
          <w:p w14:paraId="0903E1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4E8B2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B533A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6E64EB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7C671D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AE088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2EC44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D13DA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DA77E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096F0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B8B939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61 Donacije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4A8EBD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6D03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3208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159,83</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E7AAAA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2F2573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31,97%</w:t>
            </w:r>
          </w:p>
        </w:tc>
      </w:tr>
      <w:tr w:rsidR="005B504C" w:rsidRPr="00564AF0" w14:paraId="27BB35A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2F5AF2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64DEA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3C30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2E69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159,83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58915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714E5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31,97%</w:t>
            </w:r>
          </w:p>
        </w:tc>
      </w:tr>
      <w:tr w:rsidR="005B504C" w:rsidRPr="00564AF0" w14:paraId="2B7C99C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404FB9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5E33A5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E5724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02E67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159,83</w:t>
            </w:r>
          </w:p>
        </w:tc>
        <w:tc>
          <w:tcPr>
            <w:tcW w:w="960" w:type="dxa"/>
            <w:tcBorders>
              <w:top w:val="single" w:sz="4" w:space="0" w:color="auto"/>
              <w:left w:val="single" w:sz="4" w:space="0" w:color="auto"/>
              <w:bottom w:val="single" w:sz="4" w:space="0" w:color="auto"/>
              <w:right w:val="single" w:sz="4" w:space="0" w:color="auto"/>
            </w:tcBorders>
          </w:tcPr>
          <w:p w14:paraId="3F4C9B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8F008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35C33E5"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623DBD4"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A100010 Promidžba i prezentacija Općine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8B535E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AE08E6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3C37F2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1.437,50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DF0BE9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CBDFF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47,92%</w:t>
            </w:r>
          </w:p>
        </w:tc>
      </w:tr>
      <w:tr w:rsidR="005B504C" w:rsidRPr="00564AF0" w14:paraId="02EECBE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33F82E8"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68D9FE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3D0FE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98FD3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1.437,50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7372C9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AB5FE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47,92%</w:t>
            </w:r>
          </w:p>
        </w:tc>
      </w:tr>
      <w:tr w:rsidR="005B504C" w:rsidRPr="00564AF0" w14:paraId="2549272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E11461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BBC7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E6A7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BF8F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1.437,50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FE784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FC5E0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47,92%</w:t>
            </w:r>
          </w:p>
        </w:tc>
      </w:tr>
      <w:tr w:rsidR="005B504C" w:rsidRPr="00564AF0" w14:paraId="44120D6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26F3ED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00CA58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DAE5E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62D7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1.437,50</w:t>
            </w:r>
          </w:p>
        </w:tc>
        <w:tc>
          <w:tcPr>
            <w:tcW w:w="960" w:type="dxa"/>
            <w:tcBorders>
              <w:top w:val="single" w:sz="4" w:space="0" w:color="auto"/>
              <w:left w:val="single" w:sz="4" w:space="0" w:color="auto"/>
              <w:bottom w:val="single" w:sz="4" w:space="0" w:color="auto"/>
              <w:right w:val="single" w:sz="4" w:space="0" w:color="auto"/>
            </w:tcBorders>
          </w:tcPr>
          <w:p w14:paraId="4BF5D6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12A6F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2A9E7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39846D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A100014 Zakupnina, održavanje i osiguranje prijevoznih sredstava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3E3531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F78C2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DC84BC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3.339,86</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80FA6B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7BDF1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30,36%</w:t>
            </w:r>
          </w:p>
        </w:tc>
      </w:tr>
      <w:tr w:rsidR="005B504C" w:rsidRPr="00564AF0" w14:paraId="2480CD7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00E3A0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CD4457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794E1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B6291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3.339,86</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552412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F993B3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30,36%</w:t>
            </w:r>
          </w:p>
        </w:tc>
      </w:tr>
      <w:tr w:rsidR="005B504C" w:rsidRPr="00564AF0" w14:paraId="7D519E3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C5677E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C431C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9FD8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3367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3.339,86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F07D0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9E124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30,36%</w:t>
            </w:r>
          </w:p>
        </w:tc>
      </w:tr>
      <w:tr w:rsidR="005B504C" w:rsidRPr="00564AF0" w14:paraId="54B0B7B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F2E835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767143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22F98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6F16B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6A2DA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0A1A7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0930F5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A842AA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5B64A7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F8DDA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FFE53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1.671,30</w:t>
            </w:r>
          </w:p>
        </w:tc>
        <w:tc>
          <w:tcPr>
            <w:tcW w:w="960" w:type="dxa"/>
            <w:tcBorders>
              <w:top w:val="single" w:sz="4" w:space="0" w:color="auto"/>
              <w:left w:val="single" w:sz="4" w:space="0" w:color="auto"/>
              <w:bottom w:val="single" w:sz="4" w:space="0" w:color="auto"/>
              <w:right w:val="single" w:sz="4" w:space="0" w:color="auto"/>
            </w:tcBorders>
          </w:tcPr>
          <w:p w14:paraId="1ADE3C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AC848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9338B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4BFCA6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tcPr>
          <w:p w14:paraId="3CC4B6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1A580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54870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w:t>
            </w:r>
          </w:p>
        </w:tc>
        <w:tc>
          <w:tcPr>
            <w:tcW w:w="960" w:type="dxa"/>
            <w:tcBorders>
              <w:top w:val="single" w:sz="4" w:space="0" w:color="auto"/>
              <w:left w:val="single" w:sz="4" w:space="0" w:color="auto"/>
              <w:bottom w:val="single" w:sz="4" w:space="0" w:color="auto"/>
              <w:right w:val="single" w:sz="4" w:space="0" w:color="auto"/>
            </w:tcBorders>
          </w:tcPr>
          <w:p w14:paraId="671E63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3CD3C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00AF8C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F2F97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61599D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60E65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1643C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208,04</w:t>
            </w:r>
          </w:p>
        </w:tc>
        <w:tc>
          <w:tcPr>
            <w:tcW w:w="960" w:type="dxa"/>
            <w:tcBorders>
              <w:top w:val="single" w:sz="4" w:space="0" w:color="auto"/>
              <w:left w:val="single" w:sz="4" w:space="0" w:color="auto"/>
              <w:bottom w:val="single" w:sz="4" w:space="0" w:color="auto"/>
              <w:right w:val="single" w:sz="4" w:space="0" w:color="auto"/>
            </w:tcBorders>
          </w:tcPr>
          <w:p w14:paraId="6D6332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187C1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F622F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FF68F7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3292 Premije osiguranja</w:t>
            </w:r>
          </w:p>
        </w:tc>
        <w:tc>
          <w:tcPr>
            <w:tcW w:w="1300" w:type="dxa"/>
            <w:tcBorders>
              <w:top w:val="single" w:sz="4" w:space="0" w:color="auto"/>
              <w:left w:val="single" w:sz="4" w:space="0" w:color="auto"/>
              <w:bottom w:val="single" w:sz="4" w:space="0" w:color="auto"/>
              <w:right w:val="single" w:sz="4" w:space="0" w:color="auto"/>
            </w:tcBorders>
          </w:tcPr>
          <w:p w14:paraId="10EA58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962DC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0AF61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1.260,52</w:t>
            </w:r>
          </w:p>
        </w:tc>
        <w:tc>
          <w:tcPr>
            <w:tcW w:w="960" w:type="dxa"/>
            <w:tcBorders>
              <w:top w:val="single" w:sz="4" w:space="0" w:color="auto"/>
              <w:left w:val="single" w:sz="4" w:space="0" w:color="auto"/>
              <w:bottom w:val="single" w:sz="4" w:space="0" w:color="auto"/>
              <w:right w:val="single" w:sz="4" w:space="0" w:color="auto"/>
            </w:tcBorders>
          </w:tcPr>
          <w:p w14:paraId="5344B0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D22C5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824FB8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A8E54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lastRenderedPageBreak/>
              <w:t>AKTIVNOST A100018 Sponzorstva, pokroviteljstva i ostale manifestacije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46FC1E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6FC71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34977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3.418,52</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9A3843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114704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15,90%</w:t>
            </w:r>
          </w:p>
        </w:tc>
      </w:tr>
      <w:tr w:rsidR="005B504C" w:rsidRPr="00564AF0" w14:paraId="55EC186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DD28E2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1A3B21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FF4D91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3A162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3.418,52</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270061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EA5B3B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15,90%</w:t>
            </w:r>
          </w:p>
        </w:tc>
      </w:tr>
      <w:tr w:rsidR="005B504C" w:rsidRPr="00564AF0" w14:paraId="3922AF0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D71C6C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0E33D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C49B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8DA8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3.418,52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A8464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401EE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16,28%</w:t>
            </w:r>
          </w:p>
        </w:tc>
      </w:tr>
      <w:tr w:rsidR="005B504C" w:rsidRPr="00564AF0" w14:paraId="7FF3646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2A20E7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tcPr>
          <w:p w14:paraId="1E12B4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EB357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126B5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4FB76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DF660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1D6E0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60DBB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19D959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23B92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27EC5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223,95</w:t>
            </w:r>
          </w:p>
        </w:tc>
        <w:tc>
          <w:tcPr>
            <w:tcW w:w="960" w:type="dxa"/>
            <w:tcBorders>
              <w:top w:val="single" w:sz="4" w:space="0" w:color="auto"/>
              <w:left w:val="single" w:sz="4" w:space="0" w:color="auto"/>
              <w:bottom w:val="single" w:sz="4" w:space="0" w:color="auto"/>
              <w:right w:val="single" w:sz="4" w:space="0" w:color="auto"/>
            </w:tcBorders>
          </w:tcPr>
          <w:p w14:paraId="546D06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58C9A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5269A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13758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1790E4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CAB68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6CE77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1.149,80</w:t>
            </w:r>
          </w:p>
        </w:tc>
        <w:tc>
          <w:tcPr>
            <w:tcW w:w="960" w:type="dxa"/>
            <w:tcBorders>
              <w:top w:val="single" w:sz="4" w:space="0" w:color="auto"/>
              <w:left w:val="single" w:sz="4" w:space="0" w:color="auto"/>
              <w:bottom w:val="single" w:sz="4" w:space="0" w:color="auto"/>
              <w:right w:val="single" w:sz="4" w:space="0" w:color="auto"/>
            </w:tcBorders>
          </w:tcPr>
          <w:p w14:paraId="79DD3E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7C428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F4D71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3ACEE0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tcPr>
          <w:p w14:paraId="3C33AC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771C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589E0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2.044,77</w:t>
            </w:r>
          </w:p>
        </w:tc>
        <w:tc>
          <w:tcPr>
            <w:tcW w:w="960" w:type="dxa"/>
            <w:tcBorders>
              <w:top w:val="single" w:sz="4" w:space="0" w:color="auto"/>
              <w:left w:val="single" w:sz="4" w:space="0" w:color="auto"/>
              <w:bottom w:val="single" w:sz="4" w:space="0" w:color="auto"/>
              <w:right w:val="single" w:sz="4" w:space="0" w:color="auto"/>
            </w:tcBorders>
          </w:tcPr>
          <w:p w14:paraId="75673E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4CB2F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09D405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8ED23A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7C7D15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5B1C8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0583D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43D81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9F84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680BE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BB9BBE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F6A10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16C6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C46E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CFC5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2C624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4B3483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9D600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007AC9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18AB0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09B2F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C8B73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CE553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CC6771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CE76D42"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1001 Političke stranke i izborni sustav</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755744D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FF880A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18.139,00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B6BBE5C"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20.639,91</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1F72C4C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0F331B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113,79%</w:t>
            </w:r>
          </w:p>
        </w:tc>
      </w:tr>
      <w:tr w:rsidR="005B504C" w:rsidRPr="00564AF0" w14:paraId="598FB07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D3B01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A100103 Provedba izbora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817D43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3575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E6FE4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20.340,90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EB623F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8F893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127,13%</w:t>
            </w:r>
          </w:p>
        </w:tc>
      </w:tr>
      <w:tr w:rsidR="005B504C" w:rsidRPr="00564AF0" w14:paraId="16F8BC0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8718298"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5ABF85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638DB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4019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20.340,90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D248DF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E66C0A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127,13%</w:t>
            </w:r>
          </w:p>
        </w:tc>
      </w:tr>
      <w:tr w:rsidR="005B504C" w:rsidRPr="00564AF0" w14:paraId="5A3FEB8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F53173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1AE60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B1B3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4F92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20.340,90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4BE27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E02BE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127,13%</w:t>
            </w:r>
          </w:p>
        </w:tc>
      </w:tr>
      <w:tr w:rsidR="005B504C" w:rsidRPr="00564AF0" w14:paraId="0F4E430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3B789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tcPr>
          <w:p w14:paraId="418E8E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50272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9ECCB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414,99</w:t>
            </w:r>
          </w:p>
        </w:tc>
        <w:tc>
          <w:tcPr>
            <w:tcW w:w="960" w:type="dxa"/>
            <w:tcBorders>
              <w:top w:val="single" w:sz="4" w:space="0" w:color="auto"/>
              <w:left w:val="single" w:sz="4" w:space="0" w:color="auto"/>
              <w:bottom w:val="single" w:sz="4" w:space="0" w:color="auto"/>
              <w:right w:val="single" w:sz="4" w:space="0" w:color="auto"/>
            </w:tcBorders>
          </w:tcPr>
          <w:p w14:paraId="2C52D8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146AC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9E44A3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86EFB1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 Usluge telefona, interneta, pošte i prijevoza</w:t>
            </w:r>
          </w:p>
        </w:tc>
        <w:tc>
          <w:tcPr>
            <w:tcW w:w="1300" w:type="dxa"/>
            <w:tcBorders>
              <w:top w:val="single" w:sz="4" w:space="0" w:color="auto"/>
              <w:left w:val="single" w:sz="4" w:space="0" w:color="auto"/>
              <w:bottom w:val="single" w:sz="4" w:space="0" w:color="auto"/>
              <w:right w:val="single" w:sz="4" w:space="0" w:color="auto"/>
            </w:tcBorders>
          </w:tcPr>
          <w:p w14:paraId="64A3EE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FFAA8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0F4E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w:t>
            </w:r>
          </w:p>
        </w:tc>
        <w:tc>
          <w:tcPr>
            <w:tcW w:w="960" w:type="dxa"/>
            <w:tcBorders>
              <w:top w:val="single" w:sz="4" w:space="0" w:color="auto"/>
              <w:left w:val="single" w:sz="4" w:space="0" w:color="auto"/>
              <w:bottom w:val="single" w:sz="4" w:space="0" w:color="auto"/>
              <w:right w:val="single" w:sz="4" w:space="0" w:color="auto"/>
            </w:tcBorders>
          </w:tcPr>
          <w:p w14:paraId="3C37DE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565A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D58456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6012C3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tcPr>
          <w:p w14:paraId="36098E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79F17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D5C39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19.425,91</w:t>
            </w:r>
          </w:p>
        </w:tc>
        <w:tc>
          <w:tcPr>
            <w:tcW w:w="960" w:type="dxa"/>
            <w:tcBorders>
              <w:top w:val="single" w:sz="4" w:space="0" w:color="auto"/>
              <w:left w:val="single" w:sz="4" w:space="0" w:color="auto"/>
              <w:bottom w:val="single" w:sz="4" w:space="0" w:color="auto"/>
              <w:right w:val="single" w:sz="4" w:space="0" w:color="auto"/>
            </w:tcBorders>
          </w:tcPr>
          <w:p w14:paraId="7622C4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EEB20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3D336D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6B6413"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A100101 Donacije političkim strankama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8EAF6B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07545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2.139,00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93C997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299,01</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4D7C1F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43A18B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13,98%</w:t>
            </w:r>
          </w:p>
        </w:tc>
      </w:tr>
      <w:tr w:rsidR="005B504C" w:rsidRPr="00564AF0" w14:paraId="1C84084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8EABFF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0D2A6D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567C1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2.139,00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E3420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299,01</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5686E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25546A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13,98%</w:t>
            </w:r>
          </w:p>
        </w:tc>
      </w:tr>
      <w:tr w:rsidR="005B504C" w:rsidRPr="00564AF0" w14:paraId="306EF29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03F3C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4F0AE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5F3E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2.139,00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EB68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299,01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21566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A0156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13,98%</w:t>
            </w:r>
          </w:p>
        </w:tc>
      </w:tr>
      <w:tr w:rsidR="005B504C" w:rsidRPr="00564AF0" w14:paraId="70B1338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B5C960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19F4F7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5B538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43933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299,01</w:t>
            </w:r>
          </w:p>
        </w:tc>
        <w:tc>
          <w:tcPr>
            <w:tcW w:w="960" w:type="dxa"/>
            <w:tcBorders>
              <w:top w:val="single" w:sz="4" w:space="0" w:color="auto"/>
              <w:left w:val="single" w:sz="4" w:space="0" w:color="auto"/>
              <w:bottom w:val="single" w:sz="4" w:space="0" w:color="auto"/>
              <w:right w:val="single" w:sz="4" w:space="0" w:color="auto"/>
            </w:tcBorders>
          </w:tcPr>
          <w:p w14:paraId="5186DE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0C15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5A3E5AB"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911CDFA"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RAZDJEL 002 JEDINSTVENI UPRAVNI ODJEL</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1B17E23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E4EFFA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8.759.806,00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7B253B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824.135,24</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4F41F67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099C19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9,41%</w:t>
            </w:r>
          </w:p>
        </w:tc>
      </w:tr>
      <w:tr w:rsidR="005B504C" w:rsidRPr="00564AF0" w14:paraId="5B377804"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BAE8C9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GLAVA 00201 JEDINSTVENI UPRAVNI ODJEL</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0255456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1C54E04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8.270.906,00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7F2DE04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611.195,87</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1E023A1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67B820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7,39%</w:t>
            </w:r>
          </w:p>
        </w:tc>
      </w:tr>
      <w:tr w:rsidR="005B504C" w:rsidRPr="00564AF0" w14:paraId="4136D3D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A0423D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BE0E38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D84760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1.016.050,00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B18E5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362.753,44</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FAD78B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CFDD73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35,70%</w:t>
            </w:r>
          </w:p>
        </w:tc>
      </w:tr>
      <w:tr w:rsidR="005B504C" w:rsidRPr="00564AF0" w14:paraId="1FE9711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F69BE0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6AC64C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A38D9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245.650,00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37BF5D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24.093,27</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593B3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E4C4B1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9,81%</w:t>
            </w:r>
          </w:p>
        </w:tc>
      </w:tr>
      <w:tr w:rsidR="005B504C" w:rsidRPr="00564AF0" w14:paraId="1D75C17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9A57BD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C8CCF2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F4FD0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6.814.206,00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9B4C1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224.349,16</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DC396D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37F15D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3,29%</w:t>
            </w:r>
          </w:p>
        </w:tc>
      </w:tr>
      <w:tr w:rsidR="005B504C" w:rsidRPr="00564AF0" w14:paraId="33B1945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98C667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A44F5A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9191A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195.000,00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8DF9D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2B70A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329BFD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A1FE98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E94BA6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81 Namjenski primici od zaduživanja</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ABFD1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CFD5B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46D42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B44B91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67ED0E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4522581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54EDD2D"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1002 Redovna djelatnost uprave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3D87C7D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D0B2BD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519.036,00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09CFC8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162.661,83</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31903D01"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5811C2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31,34%</w:t>
            </w:r>
          </w:p>
        </w:tc>
      </w:tr>
      <w:tr w:rsidR="005B504C" w:rsidRPr="00564AF0" w14:paraId="2D6A59BE"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19951BA"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K100219 Digitalna javna uprava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1E1265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887BF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007D06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6D3CA7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60A8A5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2233B84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4018698"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995546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D2DAF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2610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362BD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E049E2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565D7FD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5303BA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66E40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A0E0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D18C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E11A4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5DDBB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AE104A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BFE5C3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4221 Uredska oprema i namještaj</w:t>
            </w:r>
          </w:p>
        </w:tc>
        <w:tc>
          <w:tcPr>
            <w:tcW w:w="1300" w:type="dxa"/>
            <w:tcBorders>
              <w:top w:val="single" w:sz="4" w:space="0" w:color="auto"/>
              <w:left w:val="single" w:sz="4" w:space="0" w:color="auto"/>
              <w:bottom w:val="single" w:sz="4" w:space="0" w:color="auto"/>
              <w:right w:val="single" w:sz="4" w:space="0" w:color="auto"/>
            </w:tcBorders>
          </w:tcPr>
          <w:p w14:paraId="482435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03187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72B7E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AA3BB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61A4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1CA37F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57D90D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D2AEEF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31E1F3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59F941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601D2F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F05EFB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07421AF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5D1DB9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EE125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6A04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2D86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19B7F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5674E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2D12E7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E11409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4221 Uredska oprema i namještaj</w:t>
            </w:r>
          </w:p>
        </w:tc>
        <w:tc>
          <w:tcPr>
            <w:tcW w:w="1300" w:type="dxa"/>
            <w:tcBorders>
              <w:top w:val="single" w:sz="4" w:space="0" w:color="auto"/>
              <w:left w:val="single" w:sz="4" w:space="0" w:color="auto"/>
              <w:bottom w:val="single" w:sz="4" w:space="0" w:color="auto"/>
              <w:right w:val="single" w:sz="4" w:space="0" w:color="auto"/>
            </w:tcBorders>
          </w:tcPr>
          <w:p w14:paraId="46E77F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A1616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C6530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111C1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12991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C2F42AC"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DF113A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K100220 Poticanje razvoja pametnih i održivih rješenja i usluga -Digitalizacija II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48BC7E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7FF7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109.085,00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53D3D6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7.125,00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969424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21726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6,53%</w:t>
            </w:r>
          </w:p>
        </w:tc>
      </w:tr>
      <w:tr w:rsidR="005B504C" w:rsidRPr="00564AF0" w14:paraId="29491EA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C1D851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388B86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17EFF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29.085,00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5E6DD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1.425,00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5A89C0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076D15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4,90%</w:t>
            </w:r>
          </w:p>
        </w:tc>
      </w:tr>
      <w:tr w:rsidR="005B504C" w:rsidRPr="00564AF0" w14:paraId="37038A3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52949F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C07D1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09EC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29.085,00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C8FB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1.425,00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F5775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945D4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4,90%</w:t>
            </w:r>
          </w:p>
        </w:tc>
      </w:tr>
      <w:tr w:rsidR="005B504C" w:rsidRPr="00564AF0" w14:paraId="1AFF00E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DDAEDE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72E468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F7DF4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E0743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7C69C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97BBC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DBB416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D2E7D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0D155D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7B79A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9B3D1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281B2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49A47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D7124C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3C9231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tcPr>
          <w:p w14:paraId="06545A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D25F0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3776F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1.425,00</w:t>
            </w:r>
          </w:p>
        </w:tc>
        <w:tc>
          <w:tcPr>
            <w:tcW w:w="960" w:type="dxa"/>
            <w:tcBorders>
              <w:top w:val="single" w:sz="4" w:space="0" w:color="auto"/>
              <w:left w:val="single" w:sz="4" w:space="0" w:color="auto"/>
              <w:bottom w:val="single" w:sz="4" w:space="0" w:color="auto"/>
              <w:right w:val="single" w:sz="4" w:space="0" w:color="auto"/>
            </w:tcBorders>
          </w:tcPr>
          <w:p w14:paraId="77F4CC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54830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9F90E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89CD25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33E2A9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F5050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CDAD8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5.700,00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98747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5C04EE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7,13%</w:t>
            </w:r>
          </w:p>
        </w:tc>
      </w:tr>
      <w:tr w:rsidR="005B504C" w:rsidRPr="00564AF0" w14:paraId="6C73464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D8746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99B74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E36B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AC18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B2E1B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2E092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7,13%</w:t>
            </w:r>
          </w:p>
        </w:tc>
      </w:tr>
      <w:tr w:rsidR="005B504C" w:rsidRPr="00564AF0" w14:paraId="149E2F6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D5BFA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6C9BFE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77D91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74351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C9049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64F8B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539C07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38D66C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32AB8F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AAE9F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82575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010F6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5C36D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006D56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3996DC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tcPr>
          <w:p w14:paraId="4015F9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60E03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2B723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5.700,00</w:t>
            </w:r>
          </w:p>
        </w:tc>
        <w:tc>
          <w:tcPr>
            <w:tcW w:w="960" w:type="dxa"/>
            <w:tcBorders>
              <w:top w:val="single" w:sz="4" w:space="0" w:color="auto"/>
              <w:left w:val="single" w:sz="4" w:space="0" w:color="auto"/>
              <w:bottom w:val="single" w:sz="4" w:space="0" w:color="auto"/>
              <w:right w:val="single" w:sz="4" w:space="0" w:color="auto"/>
            </w:tcBorders>
          </w:tcPr>
          <w:p w14:paraId="46D9ED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16A8F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B0D9EF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134D47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lastRenderedPageBreak/>
              <w:t>AKTIVNOST A100201 Poslovanje Jedinstvenog upravnog odjela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2C8889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2DDAA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206.341,00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42957D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99.121,62</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11C79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5CB16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48,04%</w:t>
            </w:r>
          </w:p>
        </w:tc>
      </w:tr>
      <w:tr w:rsidR="005B504C" w:rsidRPr="00564AF0" w14:paraId="4A8488B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4995E8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ACB216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DCC47A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206.341,00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0E59B1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99.121,62</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37BE83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38899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48,04%</w:t>
            </w:r>
          </w:p>
        </w:tc>
      </w:tr>
      <w:tr w:rsidR="005B504C" w:rsidRPr="00564AF0" w14:paraId="56E5E4D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97E640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0CFF7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6406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144.330,00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4B6E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66.222,59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DEABB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12657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45,88%</w:t>
            </w:r>
          </w:p>
        </w:tc>
      </w:tr>
      <w:tr w:rsidR="005B504C" w:rsidRPr="00564AF0" w14:paraId="46F2656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C87D2A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tcPr>
          <w:p w14:paraId="11A961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A170F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1BDC0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52.830,16</w:t>
            </w:r>
          </w:p>
        </w:tc>
        <w:tc>
          <w:tcPr>
            <w:tcW w:w="960" w:type="dxa"/>
            <w:tcBorders>
              <w:top w:val="single" w:sz="4" w:space="0" w:color="auto"/>
              <w:left w:val="single" w:sz="4" w:space="0" w:color="auto"/>
              <w:bottom w:val="single" w:sz="4" w:space="0" w:color="auto"/>
              <w:right w:val="single" w:sz="4" w:space="0" w:color="auto"/>
            </w:tcBorders>
          </w:tcPr>
          <w:p w14:paraId="778985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1D657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295264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C2900D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3113 Plaće za prekovremeni rad</w:t>
            </w:r>
          </w:p>
        </w:tc>
        <w:tc>
          <w:tcPr>
            <w:tcW w:w="1300" w:type="dxa"/>
            <w:tcBorders>
              <w:top w:val="single" w:sz="4" w:space="0" w:color="auto"/>
              <w:left w:val="single" w:sz="4" w:space="0" w:color="auto"/>
              <w:bottom w:val="single" w:sz="4" w:space="0" w:color="auto"/>
              <w:right w:val="single" w:sz="4" w:space="0" w:color="auto"/>
            </w:tcBorders>
          </w:tcPr>
          <w:p w14:paraId="2C127C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C362B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51F40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579,79</w:t>
            </w:r>
          </w:p>
        </w:tc>
        <w:tc>
          <w:tcPr>
            <w:tcW w:w="960" w:type="dxa"/>
            <w:tcBorders>
              <w:top w:val="single" w:sz="4" w:space="0" w:color="auto"/>
              <w:left w:val="single" w:sz="4" w:space="0" w:color="auto"/>
              <w:bottom w:val="single" w:sz="4" w:space="0" w:color="auto"/>
              <w:right w:val="single" w:sz="4" w:space="0" w:color="auto"/>
            </w:tcBorders>
          </w:tcPr>
          <w:p w14:paraId="3B0335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5171B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7A1A94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EEA840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3121 Ostali rashodi za zaposlene</w:t>
            </w:r>
          </w:p>
        </w:tc>
        <w:tc>
          <w:tcPr>
            <w:tcW w:w="1300" w:type="dxa"/>
            <w:tcBorders>
              <w:top w:val="single" w:sz="4" w:space="0" w:color="auto"/>
              <w:left w:val="single" w:sz="4" w:space="0" w:color="auto"/>
              <w:bottom w:val="single" w:sz="4" w:space="0" w:color="auto"/>
              <w:right w:val="single" w:sz="4" w:space="0" w:color="auto"/>
            </w:tcBorders>
          </w:tcPr>
          <w:p w14:paraId="55D8D6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A9C00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DD52E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4.000,00</w:t>
            </w:r>
          </w:p>
        </w:tc>
        <w:tc>
          <w:tcPr>
            <w:tcW w:w="960" w:type="dxa"/>
            <w:tcBorders>
              <w:top w:val="single" w:sz="4" w:space="0" w:color="auto"/>
              <w:left w:val="single" w:sz="4" w:space="0" w:color="auto"/>
              <w:bottom w:val="single" w:sz="4" w:space="0" w:color="auto"/>
              <w:right w:val="single" w:sz="4" w:space="0" w:color="auto"/>
            </w:tcBorders>
          </w:tcPr>
          <w:p w14:paraId="0663B8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AB89E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03B95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FE752F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tcPr>
          <w:p w14:paraId="1867CA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0CE27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FD783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8.812,64</w:t>
            </w:r>
          </w:p>
        </w:tc>
        <w:tc>
          <w:tcPr>
            <w:tcW w:w="960" w:type="dxa"/>
            <w:tcBorders>
              <w:top w:val="single" w:sz="4" w:space="0" w:color="auto"/>
              <w:left w:val="single" w:sz="4" w:space="0" w:color="auto"/>
              <w:bottom w:val="single" w:sz="4" w:space="0" w:color="auto"/>
              <w:right w:val="single" w:sz="4" w:space="0" w:color="auto"/>
            </w:tcBorders>
          </w:tcPr>
          <w:p w14:paraId="69ED2E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B1D09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5F5DAF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DEA200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9DAF2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83AF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57.411,00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EA6A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31.411,49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0FD1A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8DCB4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54,71%</w:t>
            </w:r>
          </w:p>
        </w:tc>
      </w:tr>
      <w:tr w:rsidR="005B504C" w:rsidRPr="00564AF0" w14:paraId="3F6DC29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3DE95F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3211 Službena putovanja</w:t>
            </w:r>
          </w:p>
        </w:tc>
        <w:tc>
          <w:tcPr>
            <w:tcW w:w="1300" w:type="dxa"/>
            <w:tcBorders>
              <w:top w:val="single" w:sz="4" w:space="0" w:color="auto"/>
              <w:left w:val="single" w:sz="4" w:space="0" w:color="auto"/>
              <w:bottom w:val="single" w:sz="4" w:space="0" w:color="auto"/>
              <w:right w:val="single" w:sz="4" w:space="0" w:color="auto"/>
            </w:tcBorders>
          </w:tcPr>
          <w:p w14:paraId="1D2CFD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20DA0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FCDA5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443,20</w:t>
            </w:r>
          </w:p>
        </w:tc>
        <w:tc>
          <w:tcPr>
            <w:tcW w:w="960" w:type="dxa"/>
            <w:tcBorders>
              <w:top w:val="single" w:sz="4" w:space="0" w:color="auto"/>
              <w:left w:val="single" w:sz="4" w:space="0" w:color="auto"/>
              <w:bottom w:val="single" w:sz="4" w:space="0" w:color="auto"/>
              <w:right w:val="single" w:sz="4" w:space="0" w:color="auto"/>
            </w:tcBorders>
          </w:tcPr>
          <w:p w14:paraId="4F4806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93C75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5B665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CF526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tcPr>
          <w:p w14:paraId="5C9A20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FDF8B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E07E0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3.911,73</w:t>
            </w:r>
          </w:p>
        </w:tc>
        <w:tc>
          <w:tcPr>
            <w:tcW w:w="960" w:type="dxa"/>
            <w:tcBorders>
              <w:top w:val="single" w:sz="4" w:space="0" w:color="auto"/>
              <w:left w:val="single" w:sz="4" w:space="0" w:color="auto"/>
              <w:bottom w:val="single" w:sz="4" w:space="0" w:color="auto"/>
              <w:right w:val="single" w:sz="4" w:space="0" w:color="auto"/>
            </w:tcBorders>
          </w:tcPr>
          <w:p w14:paraId="6F408E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AA879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A081C6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73377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tcPr>
          <w:p w14:paraId="042361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C5C03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10525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965,00</w:t>
            </w:r>
          </w:p>
        </w:tc>
        <w:tc>
          <w:tcPr>
            <w:tcW w:w="960" w:type="dxa"/>
            <w:tcBorders>
              <w:top w:val="single" w:sz="4" w:space="0" w:color="auto"/>
              <w:left w:val="single" w:sz="4" w:space="0" w:color="auto"/>
              <w:bottom w:val="single" w:sz="4" w:space="0" w:color="auto"/>
              <w:right w:val="single" w:sz="4" w:space="0" w:color="auto"/>
            </w:tcBorders>
          </w:tcPr>
          <w:p w14:paraId="4D6BB9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8AF59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BC098E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4372E2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tcPr>
          <w:p w14:paraId="33F377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3B31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FF44A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5.079,31</w:t>
            </w:r>
          </w:p>
        </w:tc>
        <w:tc>
          <w:tcPr>
            <w:tcW w:w="960" w:type="dxa"/>
            <w:tcBorders>
              <w:top w:val="single" w:sz="4" w:space="0" w:color="auto"/>
              <w:left w:val="single" w:sz="4" w:space="0" w:color="auto"/>
              <w:bottom w:val="single" w:sz="4" w:space="0" w:color="auto"/>
              <w:right w:val="single" w:sz="4" w:space="0" w:color="auto"/>
            </w:tcBorders>
          </w:tcPr>
          <w:p w14:paraId="39D3E2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09C00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066ABE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6B640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tcPr>
          <w:p w14:paraId="08C397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2AA0B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07D1C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1.347,87</w:t>
            </w:r>
          </w:p>
        </w:tc>
        <w:tc>
          <w:tcPr>
            <w:tcW w:w="960" w:type="dxa"/>
            <w:tcBorders>
              <w:top w:val="single" w:sz="4" w:space="0" w:color="auto"/>
              <w:left w:val="single" w:sz="4" w:space="0" w:color="auto"/>
              <w:bottom w:val="single" w:sz="4" w:space="0" w:color="auto"/>
              <w:right w:val="single" w:sz="4" w:space="0" w:color="auto"/>
            </w:tcBorders>
          </w:tcPr>
          <w:p w14:paraId="3AAA7E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9D376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7F9BA1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DD51F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2E9E98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55B7B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1AF0A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504,75</w:t>
            </w:r>
          </w:p>
        </w:tc>
        <w:tc>
          <w:tcPr>
            <w:tcW w:w="960" w:type="dxa"/>
            <w:tcBorders>
              <w:top w:val="single" w:sz="4" w:space="0" w:color="auto"/>
              <w:left w:val="single" w:sz="4" w:space="0" w:color="auto"/>
              <w:bottom w:val="single" w:sz="4" w:space="0" w:color="auto"/>
              <w:right w:val="single" w:sz="4" w:space="0" w:color="auto"/>
            </w:tcBorders>
          </w:tcPr>
          <w:p w14:paraId="632F8F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9B39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504D30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265E9D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 Usluge telefona, interneta, pošte i prijevoza</w:t>
            </w:r>
          </w:p>
        </w:tc>
        <w:tc>
          <w:tcPr>
            <w:tcW w:w="1300" w:type="dxa"/>
            <w:tcBorders>
              <w:top w:val="single" w:sz="4" w:space="0" w:color="auto"/>
              <w:left w:val="single" w:sz="4" w:space="0" w:color="auto"/>
              <w:bottom w:val="single" w:sz="4" w:space="0" w:color="auto"/>
              <w:right w:val="single" w:sz="4" w:space="0" w:color="auto"/>
            </w:tcBorders>
          </w:tcPr>
          <w:p w14:paraId="6AC8A7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EDD6D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FC1B6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3.908,28</w:t>
            </w:r>
          </w:p>
        </w:tc>
        <w:tc>
          <w:tcPr>
            <w:tcW w:w="960" w:type="dxa"/>
            <w:tcBorders>
              <w:top w:val="single" w:sz="4" w:space="0" w:color="auto"/>
              <w:left w:val="single" w:sz="4" w:space="0" w:color="auto"/>
              <w:bottom w:val="single" w:sz="4" w:space="0" w:color="auto"/>
              <w:right w:val="single" w:sz="4" w:space="0" w:color="auto"/>
            </w:tcBorders>
          </w:tcPr>
          <w:p w14:paraId="4593C5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10A58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94EE73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5217E3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20F35A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2E855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6217A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603,75</w:t>
            </w:r>
          </w:p>
        </w:tc>
        <w:tc>
          <w:tcPr>
            <w:tcW w:w="960" w:type="dxa"/>
            <w:tcBorders>
              <w:top w:val="single" w:sz="4" w:space="0" w:color="auto"/>
              <w:left w:val="single" w:sz="4" w:space="0" w:color="auto"/>
              <w:bottom w:val="single" w:sz="4" w:space="0" w:color="auto"/>
              <w:right w:val="single" w:sz="4" w:space="0" w:color="auto"/>
            </w:tcBorders>
          </w:tcPr>
          <w:p w14:paraId="1D5A0D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2CACE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393FF3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0A034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722D69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32CAD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408BF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4.087,18</w:t>
            </w:r>
          </w:p>
        </w:tc>
        <w:tc>
          <w:tcPr>
            <w:tcW w:w="960" w:type="dxa"/>
            <w:tcBorders>
              <w:top w:val="single" w:sz="4" w:space="0" w:color="auto"/>
              <w:left w:val="single" w:sz="4" w:space="0" w:color="auto"/>
              <w:bottom w:val="single" w:sz="4" w:space="0" w:color="auto"/>
              <w:right w:val="single" w:sz="4" w:space="0" w:color="auto"/>
            </w:tcBorders>
          </w:tcPr>
          <w:p w14:paraId="0EB1D2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DA66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5B6353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FB2363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62D600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6EC23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C126A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543,40</w:t>
            </w:r>
          </w:p>
        </w:tc>
        <w:tc>
          <w:tcPr>
            <w:tcW w:w="960" w:type="dxa"/>
            <w:tcBorders>
              <w:top w:val="single" w:sz="4" w:space="0" w:color="auto"/>
              <w:left w:val="single" w:sz="4" w:space="0" w:color="auto"/>
              <w:bottom w:val="single" w:sz="4" w:space="0" w:color="auto"/>
              <w:right w:val="single" w:sz="4" w:space="0" w:color="auto"/>
            </w:tcBorders>
          </w:tcPr>
          <w:p w14:paraId="19983F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0B689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8C6F1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A251EA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tcPr>
          <w:p w14:paraId="2D14F8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880DF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2FA3C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648,30</w:t>
            </w:r>
          </w:p>
        </w:tc>
        <w:tc>
          <w:tcPr>
            <w:tcW w:w="960" w:type="dxa"/>
            <w:tcBorders>
              <w:top w:val="single" w:sz="4" w:space="0" w:color="auto"/>
              <w:left w:val="single" w:sz="4" w:space="0" w:color="auto"/>
              <w:bottom w:val="single" w:sz="4" w:space="0" w:color="auto"/>
              <w:right w:val="single" w:sz="4" w:space="0" w:color="auto"/>
            </w:tcBorders>
          </w:tcPr>
          <w:p w14:paraId="74DEDD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4ECC6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81E3AB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8EC1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3238 Računalne usluge</w:t>
            </w:r>
          </w:p>
        </w:tc>
        <w:tc>
          <w:tcPr>
            <w:tcW w:w="1300" w:type="dxa"/>
            <w:tcBorders>
              <w:top w:val="single" w:sz="4" w:space="0" w:color="auto"/>
              <w:left w:val="single" w:sz="4" w:space="0" w:color="auto"/>
              <w:bottom w:val="single" w:sz="4" w:space="0" w:color="auto"/>
              <w:right w:val="single" w:sz="4" w:space="0" w:color="auto"/>
            </w:tcBorders>
          </w:tcPr>
          <w:p w14:paraId="479FB7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5587D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EC694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2.562,43</w:t>
            </w:r>
          </w:p>
        </w:tc>
        <w:tc>
          <w:tcPr>
            <w:tcW w:w="960" w:type="dxa"/>
            <w:tcBorders>
              <w:top w:val="single" w:sz="4" w:space="0" w:color="auto"/>
              <w:left w:val="single" w:sz="4" w:space="0" w:color="auto"/>
              <w:bottom w:val="single" w:sz="4" w:space="0" w:color="auto"/>
              <w:right w:val="single" w:sz="4" w:space="0" w:color="auto"/>
            </w:tcBorders>
          </w:tcPr>
          <w:p w14:paraId="6331DC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AD77E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13FD09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ABF5C5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6A474C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C4DC5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E98F0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3.563,16</w:t>
            </w:r>
          </w:p>
        </w:tc>
        <w:tc>
          <w:tcPr>
            <w:tcW w:w="960" w:type="dxa"/>
            <w:tcBorders>
              <w:top w:val="single" w:sz="4" w:space="0" w:color="auto"/>
              <w:left w:val="single" w:sz="4" w:space="0" w:color="auto"/>
              <w:bottom w:val="single" w:sz="4" w:space="0" w:color="auto"/>
              <w:right w:val="single" w:sz="4" w:space="0" w:color="auto"/>
            </w:tcBorders>
          </w:tcPr>
          <w:p w14:paraId="2C41D5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4AB0D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9F090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32340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3295 Pristojbe i naknade</w:t>
            </w:r>
          </w:p>
        </w:tc>
        <w:tc>
          <w:tcPr>
            <w:tcW w:w="1300" w:type="dxa"/>
            <w:tcBorders>
              <w:top w:val="single" w:sz="4" w:space="0" w:color="auto"/>
              <w:left w:val="single" w:sz="4" w:space="0" w:color="auto"/>
              <w:bottom w:val="single" w:sz="4" w:space="0" w:color="auto"/>
              <w:right w:val="single" w:sz="4" w:space="0" w:color="auto"/>
            </w:tcBorders>
          </w:tcPr>
          <w:p w14:paraId="6903D8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3A6B0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CC571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2.562,40</w:t>
            </w:r>
          </w:p>
        </w:tc>
        <w:tc>
          <w:tcPr>
            <w:tcW w:w="960" w:type="dxa"/>
            <w:tcBorders>
              <w:top w:val="single" w:sz="4" w:space="0" w:color="auto"/>
              <w:left w:val="single" w:sz="4" w:space="0" w:color="auto"/>
              <w:bottom w:val="single" w:sz="4" w:space="0" w:color="auto"/>
              <w:right w:val="single" w:sz="4" w:space="0" w:color="auto"/>
            </w:tcBorders>
          </w:tcPr>
          <w:p w14:paraId="7D8D0B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706D8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104076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C2A994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594802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A96C4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4FA3D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680,73</w:t>
            </w:r>
          </w:p>
        </w:tc>
        <w:tc>
          <w:tcPr>
            <w:tcW w:w="960" w:type="dxa"/>
            <w:tcBorders>
              <w:top w:val="single" w:sz="4" w:space="0" w:color="auto"/>
              <w:left w:val="single" w:sz="4" w:space="0" w:color="auto"/>
              <w:bottom w:val="single" w:sz="4" w:space="0" w:color="auto"/>
              <w:right w:val="single" w:sz="4" w:space="0" w:color="auto"/>
            </w:tcBorders>
          </w:tcPr>
          <w:p w14:paraId="4F2852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8DF7E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DEF8CB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29CE8A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89596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BA70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8C28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1.487,54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FE8FA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7F004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w:t>
            </w:r>
          </w:p>
        </w:tc>
      </w:tr>
      <w:tr w:rsidR="005B504C" w:rsidRPr="00564AF0" w14:paraId="6B2B76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9F5AFE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tcPr>
          <w:p w14:paraId="716A1A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E986A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82F91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1.385,10</w:t>
            </w:r>
          </w:p>
        </w:tc>
        <w:tc>
          <w:tcPr>
            <w:tcW w:w="960" w:type="dxa"/>
            <w:tcBorders>
              <w:top w:val="single" w:sz="4" w:space="0" w:color="auto"/>
              <w:left w:val="single" w:sz="4" w:space="0" w:color="auto"/>
              <w:bottom w:val="single" w:sz="4" w:space="0" w:color="auto"/>
              <w:right w:val="single" w:sz="4" w:space="0" w:color="auto"/>
            </w:tcBorders>
          </w:tcPr>
          <w:p w14:paraId="23F66C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FBDB0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C6195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79854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3433 Zatezne kamate</w:t>
            </w:r>
          </w:p>
        </w:tc>
        <w:tc>
          <w:tcPr>
            <w:tcW w:w="1300" w:type="dxa"/>
            <w:tcBorders>
              <w:top w:val="single" w:sz="4" w:space="0" w:color="auto"/>
              <w:left w:val="single" w:sz="4" w:space="0" w:color="auto"/>
              <w:bottom w:val="single" w:sz="4" w:space="0" w:color="auto"/>
              <w:right w:val="single" w:sz="4" w:space="0" w:color="auto"/>
            </w:tcBorders>
          </w:tcPr>
          <w:p w14:paraId="39FB5A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ACF7D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FBEF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102,44</w:t>
            </w:r>
          </w:p>
        </w:tc>
        <w:tc>
          <w:tcPr>
            <w:tcW w:w="960" w:type="dxa"/>
            <w:tcBorders>
              <w:top w:val="single" w:sz="4" w:space="0" w:color="auto"/>
              <w:left w:val="single" w:sz="4" w:space="0" w:color="auto"/>
              <w:bottom w:val="single" w:sz="4" w:space="0" w:color="auto"/>
              <w:right w:val="single" w:sz="4" w:space="0" w:color="auto"/>
            </w:tcBorders>
          </w:tcPr>
          <w:p w14:paraId="502779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56FC4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9504FF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9C7D9E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3434 Ostali nespomenuti financijski rashodi</w:t>
            </w:r>
          </w:p>
        </w:tc>
        <w:tc>
          <w:tcPr>
            <w:tcW w:w="1300" w:type="dxa"/>
            <w:tcBorders>
              <w:top w:val="single" w:sz="4" w:space="0" w:color="auto"/>
              <w:left w:val="single" w:sz="4" w:space="0" w:color="auto"/>
              <w:bottom w:val="single" w:sz="4" w:space="0" w:color="auto"/>
              <w:right w:val="single" w:sz="4" w:space="0" w:color="auto"/>
            </w:tcBorders>
          </w:tcPr>
          <w:p w14:paraId="02FF59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92A69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B1CB7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7C4EF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936E0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76B7ED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17B38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A100202 Geodetske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D4F403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5FA00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8BE84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9.462,50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95B495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E1A062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63,08%</w:t>
            </w:r>
          </w:p>
        </w:tc>
      </w:tr>
      <w:tr w:rsidR="005B504C" w:rsidRPr="00564AF0" w14:paraId="6DA5308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1EE6C3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2BAD0A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E3598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ED849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9.462,50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A04E08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825CF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63,08%</w:t>
            </w:r>
          </w:p>
        </w:tc>
      </w:tr>
      <w:tr w:rsidR="005B504C" w:rsidRPr="00564AF0" w14:paraId="0161720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544591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A1A35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8706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15EC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9.462,50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90BF8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B4140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63,08%</w:t>
            </w:r>
          </w:p>
        </w:tc>
      </w:tr>
      <w:tr w:rsidR="005B504C" w:rsidRPr="00564AF0" w14:paraId="2B9B236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25FCB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000497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B2507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6A1E1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9.462,50</w:t>
            </w:r>
          </w:p>
        </w:tc>
        <w:tc>
          <w:tcPr>
            <w:tcW w:w="960" w:type="dxa"/>
            <w:tcBorders>
              <w:top w:val="single" w:sz="4" w:space="0" w:color="auto"/>
              <w:left w:val="single" w:sz="4" w:space="0" w:color="auto"/>
              <w:bottom w:val="single" w:sz="4" w:space="0" w:color="auto"/>
              <w:right w:val="single" w:sz="4" w:space="0" w:color="auto"/>
            </w:tcBorders>
          </w:tcPr>
          <w:p w14:paraId="6B4EF2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EA85A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C706C7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A97A8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A100203 Intelektualne i osobne usluge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5CDBC7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0C523E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0072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10.179,94</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A44AAC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57C01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40,72%</w:t>
            </w:r>
          </w:p>
        </w:tc>
      </w:tr>
      <w:tr w:rsidR="005B504C" w:rsidRPr="00564AF0" w14:paraId="650E613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FFD3F8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17C2B3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9398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48A2B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10.179,94</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962CA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53BE00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40,72%</w:t>
            </w:r>
          </w:p>
        </w:tc>
      </w:tr>
      <w:tr w:rsidR="005B504C" w:rsidRPr="00564AF0" w14:paraId="6D60DB4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3B400F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B963E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EF54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7D40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10.179,94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D2710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EA28F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40,72%</w:t>
            </w:r>
          </w:p>
        </w:tc>
      </w:tr>
      <w:tr w:rsidR="005B504C" w:rsidRPr="00564AF0" w14:paraId="6D5EBF9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C956A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420E74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FA49D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94AFC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10.179,94</w:t>
            </w:r>
          </w:p>
        </w:tc>
        <w:tc>
          <w:tcPr>
            <w:tcW w:w="960" w:type="dxa"/>
            <w:tcBorders>
              <w:top w:val="single" w:sz="4" w:space="0" w:color="auto"/>
              <w:left w:val="single" w:sz="4" w:space="0" w:color="auto"/>
              <w:bottom w:val="single" w:sz="4" w:space="0" w:color="auto"/>
              <w:right w:val="single" w:sz="4" w:space="0" w:color="auto"/>
            </w:tcBorders>
          </w:tcPr>
          <w:p w14:paraId="3CD84D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12AAD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08EF77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6E854E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A100206 Tekuća zaliha proračuna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A0CF38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E89B2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94F7B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0F00B6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F3870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B067E0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7B99D9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6DEF37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22EAE4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E11E1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E4CC7C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297F7B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D5DD33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31E5B0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E976F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AF2E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A225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8946C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10023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BF4067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37DB5C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3851 Izvanredni rashodi</w:t>
            </w:r>
          </w:p>
        </w:tc>
        <w:tc>
          <w:tcPr>
            <w:tcW w:w="1300" w:type="dxa"/>
            <w:tcBorders>
              <w:top w:val="single" w:sz="4" w:space="0" w:color="auto"/>
              <w:left w:val="single" w:sz="4" w:space="0" w:color="auto"/>
              <w:bottom w:val="single" w:sz="4" w:space="0" w:color="auto"/>
              <w:right w:val="single" w:sz="4" w:space="0" w:color="auto"/>
            </w:tcBorders>
          </w:tcPr>
          <w:p w14:paraId="58B3B1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0A64D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6F1BF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33C05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0B6B2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3665E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A9F25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A100208 Upravljanje imovinom i sudski sporovi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1C2DEA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E5825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3.660,00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C6283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3025D8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CB458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C06332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AF0C31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17985C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0EDC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3.660,00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33713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F8C466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3764A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570EC9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4E5E36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2516D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DB64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B755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B60BC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92F44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FDEA49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831E3D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3CFF11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04DD1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47C61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2BBC9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9384C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93DE4D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B5CA14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3296 Troškovi sudskih postupaka</w:t>
            </w:r>
          </w:p>
        </w:tc>
        <w:tc>
          <w:tcPr>
            <w:tcW w:w="1300" w:type="dxa"/>
            <w:tcBorders>
              <w:top w:val="single" w:sz="4" w:space="0" w:color="auto"/>
              <w:left w:val="single" w:sz="4" w:space="0" w:color="auto"/>
              <w:bottom w:val="single" w:sz="4" w:space="0" w:color="auto"/>
              <w:right w:val="single" w:sz="4" w:space="0" w:color="auto"/>
            </w:tcBorders>
          </w:tcPr>
          <w:p w14:paraId="5BA4D1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CF898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7FBEC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6B779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7AC54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880E0B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681A2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263421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90365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25376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6F4DE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B14D0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48512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339DA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D738F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566E9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1C57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25640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20802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660466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5D8EE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3434 Ostali nespomenuti financijski rashodi</w:t>
            </w:r>
          </w:p>
        </w:tc>
        <w:tc>
          <w:tcPr>
            <w:tcW w:w="1300" w:type="dxa"/>
            <w:tcBorders>
              <w:top w:val="single" w:sz="4" w:space="0" w:color="auto"/>
              <w:left w:val="single" w:sz="4" w:space="0" w:color="auto"/>
              <w:bottom w:val="single" w:sz="4" w:space="0" w:color="auto"/>
              <w:right w:val="single" w:sz="4" w:space="0" w:color="auto"/>
            </w:tcBorders>
          </w:tcPr>
          <w:p w14:paraId="4540BA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F2FF3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DA4F0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BB3A2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5778C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2A70A2"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7A637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A100212 Otplata primljenih kredita i zajmova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045C77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001B2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60.180,00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C2751D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30.122,77</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B7BBF8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56FAC1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50,05%</w:t>
            </w:r>
          </w:p>
        </w:tc>
      </w:tr>
      <w:tr w:rsidR="005B504C" w:rsidRPr="00564AF0" w14:paraId="1BB1A53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F2FD52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91260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01E66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60.180,00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0F222F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30.122,77</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434344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1C6337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50,05%</w:t>
            </w:r>
          </w:p>
        </w:tc>
      </w:tr>
      <w:tr w:rsidR="005B504C" w:rsidRPr="00564AF0" w14:paraId="1144380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91B026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C38B6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CBF6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C251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1.429,45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EC4B1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AE57E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51,23%</w:t>
            </w:r>
          </w:p>
        </w:tc>
      </w:tr>
      <w:tr w:rsidR="005B504C" w:rsidRPr="00564AF0" w14:paraId="440FAEA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27034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3422 Kamate za primljene kredite i zajmove od kreditnih i ostalih financijskih institucija u javnom sektoru</w:t>
            </w:r>
          </w:p>
        </w:tc>
        <w:tc>
          <w:tcPr>
            <w:tcW w:w="1300" w:type="dxa"/>
            <w:tcBorders>
              <w:top w:val="single" w:sz="4" w:space="0" w:color="auto"/>
              <w:left w:val="single" w:sz="4" w:space="0" w:color="auto"/>
              <w:bottom w:val="single" w:sz="4" w:space="0" w:color="auto"/>
              <w:right w:val="single" w:sz="4" w:space="0" w:color="auto"/>
            </w:tcBorders>
          </w:tcPr>
          <w:p w14:paraId="50B633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8DEEA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AD663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131,92</w:t>
            </w:r>
          </w:p>
        </w:tc>
        <w:tc>
          <w:tcPr>
            <w:tcW w:w="960" w:type="dxa"/>
            <w:tcBorders>
              <w:top w:val="single" w:sz="4" w:space="0" w:color="auto"/>
              <w:left w:val="single" w:sz="4" w:space="0" w:color="auto"/>
              <w:bottom w:val="single" w:sz="4" w:space="0" w:color="auto"/>
              <w:right w:val="single" w:sz="4" w:space="0" w:color="auto"/>
            </w:tcBorders>
          </w:tcPr>
          <w:p w14:paraId="2DC15C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E0EAC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19129F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8ABBB1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3423 Kamate za primljene kredite i zajmove od kreditnih i ostalih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tcPr>
          <w:p w14:paraId="5F3568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FD90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9704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1.297,53</w:t>
            </w:r>
          </w:p>
        </w:tc>
        <w:tc>
          <w:tcPr>
            <w:tcW w:w="960" w:type="dxa"/>
            <w:tcBorders>
              <w:top w:val="single" w:sz="4" w:space="0" w:color="auto"/>
              <w:left w:val="single" w:sz="4" w:space="0" w:color="auto"/>
              <w:bottom w:val="single" w:sz="4" w:space="0" w:color="auto"/>
              <w:right w:val="single" w:sz="4" w:space="0" w:color="auto"/>
            </w:tcBorders>
          </w:tcPr>
          <w:p w14:paraId="3C9E9E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C3969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095590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903DA1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 Izdaci za otplatu glavnice primljenih kredita i zajmova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3D2C4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B9FD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57.390,00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3278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28.693,32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C370F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7645E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r>
      <w:tr w:rsidR="005B504C" w:rsidRPr="00564AF0" w14:paraId="3C35C5C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C844B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5422 Otplata glavnice primljenih kredita od kreditnih institucija u javnom sektoru</w:t>
            </w:r>
          </w:p>
        </w:tc>
        <w:tc>
          <w:tcPr>
            <w:tcW w:w="1300" w:type="dxa"/>
            <w:tcBorders>
              <w:top w:val="single" w:sz="4" w:space="0" w:color="auto"/>
              <w:left w:val="single" w:sz="4" w:space="0" w:color="auto"/>
              <w:bottom w:val="single" w:sz="4" w:space="0" w:color="auto"/>
              <w:right w:val="single" w:sz="4" w:space="0" w:color="auto"/>
            </w:tcBorders>
          </w:tcPr>
          <w:p w14:paraId="1A472E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7D9D3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A89DA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15.421,08</w:t>
            </w:r>
          </w:p>
        </w:tc>
        <w:tc>
          <w:tcPr>
            <w:tcW w:w="960" w:type="dxa"/>
            <w:tcBorders>
              <w:top w:val="single" w:sz="4" w:space="0" w:color="auto"/>
              <w:left w:val="single" w:sz="4" w:space="0" w:color="auto"/>
              <w:bottom w:val="single" w:sz="4" w:space="0" w:color="auto"/>
              <w:right w:val="single" w:sz="4" w:space="0" w:color="auto"/>
            </w:tcBorders>
          </w:tcPr>
          <w:p w14:paraId="5595E6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2A843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F9596F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5F15FE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5443 Otplata glavnice primljenih kredita od tuzemnih kreditnih institucija izvan javnog sektora</w:t>
            </w:r>
          </w:p>
        </w:tc>
        <w:tc>
          <w:tcPr>
            <w:tcW w:w="1300" w:type="dxa"/>
            <w:tcBorders>
              <w:top w:val="single" w:sz="4" w:space="0" w:color="auto"/>
              <w:left w:val="single" w:sz="4" w:space="0" w:color="auto"/>
              <w:bottom w:val="single" w:sz="4" w:space="0" w:color="auto"/>
              <w:right w:val="single" w:sz="4" w:space="0" w:color="auto"/>
            </w:tcBorders>
          </w:tcPr>
          <w:p w14:paraId="47F8D7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05D93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031B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13.272,24</w:t>
            </w:r>
          </w:p>
        </w:tc>
        <w:tc>
          <w:tcPr>
            <w:tcW w:w="960" w:type="dxa"/>
            <w:tcBorders>
              <w:top w:val="single" w:sz="4" w:space="0" w:color="auto"/>
              <w:left w:val="single" w:sz="4" w:space="0" w:color="auto"/>
              <w:bottom w:val="single" w:sz="4" w:space="0" w:color="auto"/>
              <w:right w:val="single" w:sz="4" w:space="0" w:color="auto"/>
            </w:tcBorders>
          </w:tcPr>
          <w:p w14:paraId="3F3314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5A46A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998694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8CDA15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5471 Otplata glavnice primljenih zajmova od državnog proračuna</w:t>
            </w:r>
          </w:p>
        </w:tc>
        <w:tc>
          <w:tcPr>
            <w:tcW w:w="1300" w:type="dxa"/>
            <w:tcBorders>
              <w:top w:val="single" w:sz="4" w:space="0" w:color="auto"/>
              <w:left w:val="single" w:sz="4" w:space="0" w:color="auto"/>
              <w:bottom w:val="single" w:sz="4" w:space="0" w:color="auto"/>
              <w:right w:val="single" w:sz="4" w:space="0" w:color="auto"/>
            </w:tcBorders>
          </w:tcPr>
          <w:p w14:paraId="23B2E9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1AD54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97C2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6030B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DDA45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65DD2B7"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0C9DCA"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A100213 Sufinanciranje rada zemljišno-knjižnog povjerenstva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A0E411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E4397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7C8A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1D3900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C4962B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6664486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869793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15D134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BA011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C85E7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DDDE1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416B68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2EA4D3C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03B8E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7D416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6D7F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C365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82121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A1C66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3C0818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45C8E8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41 Rashodi za nabavu </w:t>
            </w:r>
            <w:proofErr w:type="spellStart"/>
            <w:r w:rsidRPr="00564AF0">
              <w:rPr>
                <w:rFonts w:ascii="Times New Roman" w:eastAsia="Times New Roman" w:hAnsi="Times New Roman" w:cs="Times New Roman"/>
                <w:sz w:val="18"/>
                <w:szCs w:val="18"/>
                <w:lang w:eastAsia="hr-HR"/>
              </w:rPr>
              <w:t>neproizvedene</w:t>
            </w:r>
            <w:proofErr w:type="spellEnd"/>
            <w:r w:rsidRPr="00564AF0">
              <w:rPr>
                <w:rFonts w:ascii="Times New Roman" w:eastAsia="Times New Roman" w:hAnsi="Times New Roman" w:cs="Times New Roman"/>
                <w:sz w:val="18"/>
                <w:szCs w:val="18"/>
                <w:lang w:eastAsia="hr-HR"/>
              </w:rPr>
              <w:t xml:space="preserv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DD464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1B8B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C257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19B33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A0382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5142C8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B36BE3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 Nematerijalna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E2BFC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8734D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63DD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446E5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EDD91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26BC0D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1FCCC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4126 Ostala nematerijalna imovina</w:t>
            </w:r>
          </w:p>
        </w:tc>
        <w:tc>
          <w:tcPr>
            <w:tcW w:w="1300" w:type="dxa"/>
            <w:tcBorders>
              <w:top w:val="single" w:sz="4" w:space="0" w:color="auto"/>
              <w:left w:val="single" w:sz="4" w:space="0" w:color="auto"/>
              <w:bottom w:val="single" w:sz="4" w:space="0" w:color="auto"/>
              <w:right w:val="single" w:sz="4" w:space="0" w:color="auto"/>
            </w:tcBorders>
          </w:tcPr>
          <w:p w14:paraId="1A3476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9A8C4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A8626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77767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ABF27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56190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AD1906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A100219 Poslovno savjetovanje za općinu Stankovci i pravne osobe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49CD3C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741FA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13.270,00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4EE23C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3.312,50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EDF5D4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0AAB3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24,96%</w:t>
            </w:r>
          </w:p>
        </w:tc>
      </w:tr>
      <w:tr w:rsidR="005B504C" w:rsidRPr="00564AF0" w14:paraId="187831E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00B953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76806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D8785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13.270,00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8DE4C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3.312,50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98F204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2D535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24,96%</w:t>
            </w:r>
          </w:p>
        </w:tc>
      </w:tr>
      <w:tr w:rsidR="005B504C" w:rsidRPr="00564AF0" w14:paraId="378AF93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61FCD9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D1E6C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220F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13.270,00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BB35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3.312,50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505AE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6124F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24,96%</w:t>
            </w:r>
          </w:p>
        </w:tc>
      </w:tr>
      <w:tr w:rsidR="005B504C" w:rsidRPr="00564AF0" w14:paraId="258B71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881CF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25CCAD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81AFD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E77D1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3.312,50</w:t>
            </w:r>
          </w:p>
        </w:tc>
        <w:tc>
          <w:tcPr>
            <w:tcW w:w="960" w:type="dxa"/>
            <w:tcBorders>
              <w:top w:val="single" w:sz="4" w:space="0" w:color="auto"/>
              <w:left w:val="single" w:sz="4" w:space="0" w:color="auto"/>
              <w:bottom w:val="single" w:sz="4" w:space="0" w:color="auto"/>
              <w:right w:val="single" w:sz="4" w:space="0" w:color="auto"/>
            </w:tcBorders>
          </w:tcPr>
          <w:p w14:paraId="55B966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48E63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E0FDCA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99929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K100204 Nabava sitnog inventara i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B98E7B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FE614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24.500,00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0E695B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3.337,50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9098A4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0AC4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13,62%</w:t>
            </w:r>
          </w:p>
        </w:tc>
      </w:tr>
      <w:tr w:rsidR="005B504C" w:rsidRPr="00564AF0" w14:paraId="67181B0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19183E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67F2C4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D3AD4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ABBA8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3.337,50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D1F0A2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AD48C5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13,62%</w:t>
            </w:r>
          </w:p>
        </w:tc>
      </w:tr>
      <w:tr w:rsidR="005B504C" w:rsidRPr="00564AF0" w14:paraId="20B40E7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2D2A5D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63083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28AB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59B1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0EF80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F2D87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632B48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69BEA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168714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72237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6A96A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C70C3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D0DD1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6FC94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244FD4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BB583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7935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DF7D5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3.337,50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7BEF2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37062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17,57%</w:t>
            </w:r>
          </w:p>
        </w:tc>
      </w:tr>
      <w:tr w:rsidR="005B504C" w:rsidRPr="00564AF0" w14:paraId="5584C13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0894FC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4221 Uredska oprema i namještaj</w:t>
            </w:r>
          </w:p>
        </w:tc>
        <w:tc>
          <w:tcPr>
            <w:tcW w:w="1300" w:type="dxa"/>
            <w:tcBorders>
              <w:top w:val="single" w:sz="4" w:space="0" w:color="auto"/>
              <w:left w:val="single" w:sz="4" w:space="0" w:color="auto"/>
              <w:bottom w:val="single" w:sz="4" w:space="0" w:color="auto"/>
              <w:right w:val="single" w:sz="4" w:space="0" w:color="auto"/>
            </w:tcBorders>
          </w:tcPr>
          <w:p w14:paraId="0EC58A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B58DC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B089F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2.850,00</w:t>
            </w:r>
          </w:p>
        </w:tc>
        <w:tc>
          <w:tcPr>
            <w:tcW w:w="960" w:type="dxa"/>
            <w:tcBorders>
              <w:top w:val="single" w:sz="4" w:space="0" w:color="auto"/>
              <w:left w:val="single" w:sz="4" w:space="0" w:color="auto"/>
              <w:bottom w:val="single" w:sz="4" w:space="0" w:color="auto"/>
              <w:right w:val="single" w:sz="4" w:space="0" w:color="auto"/>
            </w:tcBorders>
          </w:tcPr>
          <w:p w14:paraId="04CBE7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D7967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FF6C7F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0F43BE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4222 Komunikacijska oprema</w:t>
            </w:r>
          </w:p>
        </w:tc>
        <w:tc>
          <w:tcPr>
            <w:tcW w:w="1300" w:type="dxa"/>
            <w:tcBorders>
              <w:top w:val="single" w:sz="4" w:space="0" w:color="auto"/>
              <w:left w:val="single" w:sz="4" w:space="0" w:color="auto"/>
              <w:bottom w:val="single" w:sz="4" w:space="0" w:color="auto"/>
              <w:right w:val="single" w:sz="4" w:space="0" w:color="auto"/>
            </w:tcBorders>
          </w:tcPr>
          <w:p w14:paraId="14AB1B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34DF6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10892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0DA2C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CE3F3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8E138F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9615AA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66E01E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EF265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43993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487,50</w:t>
            </w:r>
          </w:p>
        </w:tc>
        <w:tc>
          <w:tcPr>
            <w:tcW w:w="960" w:type="dxa"/>
            <w:tcBorders>
              <w:top w:val="single" w:sz="4" w:space="0" w:color="auto"/>
              <w:left w:val="single" w:sz="4" w:space="0" w:color="auto"/>
              <w:bottom w:val="single" w:sz="4" w:space="0" w:color="auto"/>
              <w:right w:val="single" w:sz="4" w:space="0" w:color="auto"/>
            </w:tcBorders>
          </w:tcPr>
          <w:p w14:paraId="5FCEA2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52D60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818242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5316D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tcPr>
          <w:p w14:paraId="65A068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5DECF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FC4E4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F77DB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4309D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1E40B8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130ADEA"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K100217 Digitalizacija općine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38C9C2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4EB20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A1158A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683579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7C3E99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247399C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49A5E0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11630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551EC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B89B2C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C9C158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AF3579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0264D27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1DEB5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7DBD8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0C88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E53D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C7CF3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0A343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6A568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EA2A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4222 Komunikacijska oprema</w:t>
            </w:r>
          </w:p>
        </w:tc>
        <w:tc>
          <w:tcPr>
            <w:tcW w:w="1300" w:type="dxa"/>
            <w:tcBorders>
              <w:top w:val="single" w:sz="4" w:space="0" w:color="auto"/>
              <w:left w:val="single" w:sz="4" w:space="0" w:color="auto"/>
              <w:bottom w:val="single" w:sz="4" w:space="0" w:color="auto"/>
              <w:right w:val="single" w:sz="4" w:space="0" w:color="auto"/>
            </w:tcBorders>
          </w:tcPr>
          <w:p w14:paraId="625BBE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4A99D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9FD01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A1C68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ED9D2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C9CED6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B860BA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tcPr>
          <w:p w14:paraId="2078D4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6871C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85579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216D7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14E1C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42D972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B4D561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0EBEA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59C64E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D82AB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EEA9F4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9EDD5B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333D6BF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40D087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30B82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9169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7FDA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7F9AB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032AD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4FE19D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6648DD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4222 Komunikacijska oprema</w:t>
            </w:r>
          </w:p>
        </w:tc>
        <w:tc>
          <w:tcPr>
            <w:tcW w:w="1300" w:type="dxa"/>
            <w:tcBorders>
              <w:top w:val="single" w:sz="4" w:space="0" w:color="auto"/>
              <w:left w:val="single" w:sz="4" w:space="0" w:color="auto"/>
              <w:bottom w:val="single" w:sz="4" w:space="0" w:color="auto"/>
              <w:right w:val="single" w:sz="4" w:space="0" w:color="auto"/>
            </w:tcBorders>
          </w:tcPr>
          <w:p w14:paraId="6AA283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7AA95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62E6B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DE9DC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FBD1C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826E09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331BF7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tcPr>
          <w:p w14:paraId="468B36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5AA8F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B5E66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F87A7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238CD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BC73DB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82367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K100218 Prostorni plan općine Stankovci - transformacija, UPU,DPU</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C6FCB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EDDC2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243E8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87EAF7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F1DF83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EF319E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597DED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E4BAE1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862DB6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890FD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C3053F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512D7F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EAD17F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F34CB1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5F2E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860B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80AF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1CF8E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29023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5DB4C8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17E58F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4263 Umjetnička, literarna i znanstvena djela</w:t>
            </w:r>
          </w:p>
        </w:tc>
        <w:tc>
          <w:tcPr>
            <w:tcW w:w="1300" w:type="dxa"/>
            <w:tcBorders>
              <w:top w:val="single" w:sz="4" w:space="0" w:color="auto"/>
              <w:left w:val="single" w:sz="4" w:space="0" w:color="auto"/>
              <w:bottom w:val="single" w:sz="4" w:space="0" w:color="auto"/>
              <w:right w:val="single" w:sz="4" w:space="0" w:color="auto"/>
            </w:tcBorders>
          </w:tcPr>
          <w:p w14:paraId="2727F8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385D6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8942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CD857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2947F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00E248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913089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A3C295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09853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496CE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CE4E10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39A432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2440FE0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99D0DB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923EC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40BE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D563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D4DE6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081F2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007861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C5E311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4263 Umjetnička, literarna i znanstvena djela</w:t>
            </w:r>
          </w:p>
        </w:tc>
        <w:tc>
          <w:tcPr>
            <w:tcW w:w="1300" w:type="dxa"/>
            <w:tcBorders>
              <w:top w:val="single" w:sz="4" w:space="0" w:color="auto"/>
              <w:left w:val="single" w:sz="4" w:space="0" w:color="auto"/>
              <w:bottom w:val="single" w:sz="4" w:space="0" w:color="auto"/>
              <w:right w:val="single" w:sz="4" w:space="0" w:color="auto"/>
            </w:tcBorders>
          </w:tcPr>
          <w:p w14:paraId="748E95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CFBCF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34146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A3042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87C34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83B2D7D"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BB1302B"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 xml:space="preserve">PROGRAM 1003 Održavanje i dogradnja poslovnih prostora i </w:t>
            </w:r>
            <w:proofErr w:type="spellStart"/>
            <w:r w:rsidRPr="00564AF0">
              <w:rPr>
                <w:rFonts w:ascii="Times New Roman" w:eastAsia="Times New Roman" w:hAnsi="Times New Roman" w:cs="Times New Roman"/>
                <w:b/>
                <w:color w:val="FFFFFF"/>
                <w:sz w:val="18"/>
                <w:szCs w:val="18"/>
                <w:lang w:eastAsia="hr-HR"/>
              </w:rPr>
              <w:t>održ.i</w:t>
            </w:r>
            <w:proofErr w:type="spellEnd"/>
            <w:r w:rsidRPr="00564AF0">
              <w:rPr>
                <w:rFonts w:ascii="Times New Roman" w:eastAsia="Times New Roman" w:hAnsi="Times New Roman" w:cs="Times New Roman"/>
                <w:b/>
                <w:color w:val="FFFFFF"/>
                <w:sz w:val="18"/>
                <w:szCs w:val="18"/>
                <w:lang w:eastAsia="hr-HR"/>
              </w:rPr>
              <w:t xml:space="preserve"> nabava opreme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5791EAD0"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3EA1DE2"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28.070,00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789254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4.571,52</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03687EF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ADAD571"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16,29%</w:t>
            </w:r>
          </w:p>
        </w:tc>
      </w:tr>
      <w:tr w:rsidR="005B504C" w:rsidRPr="00564AF0" w14:paraId="21A87C6C"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4CDB4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A100301 Tekuće i investicijsko održavanje </w:t>
            </w:r>
            <w:proofErr w:type="spellStart"/>
            <w:r w:rsidRPr="00564AF0">
              <w:rPr>
                <w:rFonts w:ascii="Times New Roman" w:eastAsia="Times New Roman" w:hAnsi="Times New Roman" w:cs="Times New Roman"/>
                <w:b/>
                <w:sz w:val="18"/>
                <w:szCs w:val="18"/>
                <w:lang w:eastAsia="hr-HR"/>
              </w:rPr>
              <w:t>opć.i</w:t>
            </w:r>
            <w:proofErr w:type="spellEnd"/>
            <w:r w:rsidRPr="00564AF0">
              <w:rPr>
                <w:rFonts w:ascii="Times New Roman" w:eastAsia="Times New Roman" w:hAnsi="Times New Roman" w:cs="Times New Roman"/>
                <w:b/>
                <w:sz w:val="18"/>
                <w:szCs w:val="18"/>
                <w:lang w:eastAsia="hr-HR"/>
              </w:rPr>
              <w:t xml:space="preserve"> </w:t>
            </w:r>
            <w:proofErr w:type="spellStart"/>
            <w:r w:rsidRPr="00564AF0">
              <w:rPr>
                <w:rFonts w:ascii="Times New Roman" w:eastAsia="Times New Roman" w:hAnsi="Times New Roman" w:cs="Times New Roman"/>
                <w:b/>
                <w:sz w:val="18"/>
                <w:szCs w:val="18"/>
                <w:lang w:eastAsia="hr-HR"/>
              </w:rPr>
              <w:t>dr.prostorija</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C859FA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4A36C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3249F8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2.362,56</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F09B89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2FB66E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13,13%</w:t>
            </w:r>
          </w:p>
        </w:tc>
      </w:tr>
      <w:tr w:rsidR="005B504C" w:rsidRPr="00564AF0" w14:paraId="7F88B32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7BA0B68"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7547C4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2FC3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7B12D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2.362,56</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A8DA19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67DB4A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13,13%</w:t>
            </w:r>
          </w:p>
        </w:tc>
      </w:tr>
      <w:tr w:rsidR="005B504C" w:rsidRPr="00564AF0" w14:paraId="50B17CC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A4EA1E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5A541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CFBD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A588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2.362,56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C80EE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93BA8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13,13%</w:t>
            </w:r>
          </w:p>
        </w:tc>
      </w:tr>
      <w:tr w:rsidR="005B504C" w:rsidRPr="00564AF0" w14:paraId="0B49BD1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40DCC7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tcPr>
          <w:p w14:paraId="6069E5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985B6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9B0D0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F2AF9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EAB43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A45FC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6E75CA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14D9D8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445D1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58C38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1.255,55</w:t>
            </w:r>
          </w:p>
        </w:tc>
        <w:tc>
          <w:tcPr>
            <w:tcW w:w="960" w:type="dxa"/>
            <w:tcBorders>
              <w:top w:val="single" w:sz="4" w:space="0" w:color="auto"/>
              <w:left w:val="single" w:sz="4" w:space="0" w:color="auto"/>
              <w:bottom w:val="single" w:sz="4" w:space="0" w:color="auto"/>
              <w:right w:val="single" w:sz="4" w:space="0" w:color="auto"/>
            </w:tcBorders>
          </w:tcPr>
          <w:p w14:paraId="6F69BF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DA8E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282922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1FC30D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02E960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E1F26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C1720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1.107,01</w:t>
            </w:r>
          </w:p>
        </w:tc>
        <w:tc>
          <w:tcPr>
            <w:tcW w:w="960" w:type="dxa"/>
            <w:tcBorders>
              <w:top w:val="single" w:sz="4" w:space="0" w:color="auto"/>
              <w:left w:val="single" w:sz="4" w:space="0" w:color="auto"/>
              <w:bottom w:val="single" w:sz="4" w:space="0" w:color="auto"/>
              <w:right w:val="single" w:sz="4" w:space="0" w:color="auto"/>
            </w:tcBorders>
          </w:tcPr>
          <w:p w14:paraId="3E49BC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DCED3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FFEC55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62EB20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A100308 Adaptacija zgrade Mjesnog odbora u Biloj Vlaci - Klarići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86F61F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0E5B3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CED51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AD22B2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CE2F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448213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BE5526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79805C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235A0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4155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E844C3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46DD31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A7C4D5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E2E87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A0E62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D268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F85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DD14A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13146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35F2644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DB0EE9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17BE99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6224A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C89EF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2BF68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4290D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AF79AE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EFDF12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K100303 Izgradnja i dodatna ulaganja na </w:t>
            </w:r>
            <w:proofErr w:type="spellStart"/>
            <w:r w:rsidRPr="00564AF0">
              <w:rPr>
                <w:rFonts w:ascii="Times New Roman" w:eastAsia="Times New Roman" w:hAnsi="Times New Roman" w:cs="Times New Roman"/>
                <w:b/>
                <w:sz w:val="18"/>
                <w:szCs w:val="18"/>
                <w:lang w:eastAsia="hr-HR"/>
              </w:rPr>
              <w:t>nef.imovini</w:t>
            </w:r>
            <w:proofErr w:type="spellEnd"/>
            <w:r w:rsidRPr="00564AF0">
              <w:rPr>
                <w:rFonts w:ascii="Times New Roman" w:eastAsia="Times New Roman" w:hAnsi="Times New Roman" w:cs="Times New Roman"/>
                <w:b/>
                <w:sz w:val="18"/>
                <w:szCs w:val="18"/>
                <w:lang w:eastAsia="hr-HR"/>
              </w:rPr>
              <w:t xml:space="preserve"> (zgrada </w:t>
            </w:r>
            <w:proofErr w:type="spellStart"/>
            <w:r w:rsidRPr="00564AF0">
              <w:rPr>
                <w:rFonts w:ascii="Times New Roman" w:eastAsia="Times New Roman" w:hAnsi="Times New Roman" w:cs="Times New Roman"/>
                <w:b/>
                <w:sz w:val="18"/>
                <w:szCs w:val="18"/>
                <w:lang w:eastAsia="hr-HR"/>
              </w:rPr>
              <w:t>opć.mrt</w:t>
            </w:r>
            <w:proofErr w:type="spellEnd"/>
            <w:r w:rsidRPr="00564AF0">
              <w:rPr>
                <w:rFonts w:ascii="Times New Roman" w:eastAsia="Times New Roman" w:hAnsi="Times New Roman" w:cs="Times New Roman"/>
                <w:b/>
                <w:sz w:val="18"/>
                <w:szCs w:val="18"/>
                <w:lang w:eastAsia="hr-HR"/>
              </w:rPr>
              <w:t>)</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F19D31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CC301D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02AD76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696176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70BCE5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0C80F92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7FD50D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C138DF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3B181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18543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B63B9B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BD885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75FCBE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AE2579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847AF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1FB6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995D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EA047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5F51C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FC0DB4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11E436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tcPr>
          <w:p w14:paraId="110D4C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634AC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DD2CF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B753E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BE949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57C7AC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A9B17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K100306 Nabava traktora s </w:t>
            </w:r>
            <w:proofErr w:type="spellStart"/>
            <w:r w:rsidRPr="00564AF0">
              <w:rPr>
                <w:rFonts w:ascii="Times New Roman" w:eastAsia="Times New Roman" w:hAnsi="Times New Roman" w:cs="Times New Roman"/>
                <w:b/>
                <w:sz w:val="18"/>
                <w:szCs w:val="18"/>
                <w:lang w:eastAsia="hr-HR"/>
              </w:rPr>
              <w:t>malčerom</w:t>
            </w:r>
            <w:proofErr w:type="spellEnd"/>
            <w:r w:rsidRPr="00564AF0">
              <w:rPr>
                <w:rFonts w:ascii="Times New Roman" w:eastAsia="Times New Roman" w:hAnsi="Times New Roman" w:cs="Times New Roman"/>
                <w:b/>
                <w:sz w:val="18"/>
                <w:szCs w:val="18"/>
                <w:lang w:eastAsia="hr-HR"/>
              </w:rPr>
              <w:t>-otplata kredita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D0A581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0E1F16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4.420,00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F6B2B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2.208,96</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133F0F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0AF708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49,98%</w:t>
            </w:r>
          </w:p>
        </w:tc>
      </w:tr>
      <w:tr w:rsidR="005B504C" w:rsidRPr="00564AF0" w14:paraId="6DC547E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37F03A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ABCE68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E4AB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4.420,00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8E5B2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2.208,96</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64C07F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DDA60E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49,98%</w:t>
            </w:r>
          </w:p>
        </w:tc>
      </w:tr>
      <w:tr w:rsidR="005B504C" w:rsidRPr="00564AF0" w14:paraId="68C66BD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46440A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51161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37C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477,00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1DBD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266,45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FFF9E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C81C0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55,86%</w:t>
            </w:r>
          </w:p>
        </w:tc>
      </w:tr>
      <w:tr w:rsidR="005B504C" w:rsidRPr="00564AF0" w14:paraId="3FC1737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F243B8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3423 Kamate za primljene kredite i zajmove od kreditnih i ostalih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tcPr>
          <w:p w14:paraId="4C0B64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C2AF6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72FBA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266,45</w:t>
            </w:r>
          </w:p>
        </w:tc>
        <w:tc>
          <w:tcPr>
            <w:tcW w:w="960" w:type="dxa"/>
            <w:tcBorders>
              <w:top w:val="single" w:sz="4" w:space="0" w:color="auto"/>
              <w:left w:val="single" w:sz="4" w:space="0" w:color="auto"/>
              <w:bottom w:val="single" w:sz="4" w:space="0" w:color="auto"/>
              <w:right w:val="single" w:sz="4" w:space="0" w:color="auto"/>
            </w:tcBorders>
          </w:tcPr>
          <w:p w14:paraId="0D0276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88A8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A6FE87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B7709F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 Izdaci za otplatu glavnice primljenih kredita i zajmova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0C57C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52AA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3.943,00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7165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1.942,51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A4561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2C6A9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49,26%</w:t>
            </w:r>
          </w:p>
        </w:tc>
      </w:tr>
      <w:tr w:rsidR="005B504C" w:rsidRPr="00564AF0" w14:paraId="1754FBC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36F5B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5445 Otplata glavnice primljenih zajmova od ostalih tuzemnih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tcPr>
          <w:p w14:paraId="417EA7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2F1C6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56E0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1.942,51</w:t>
            </w:r>
          </w:p>
        </w:tc>
        <w:tc>
          <w:tcPr>
            <w:tcW w:w="960" w:type="dxa"/>
            <w:tcBorders>
              <w:top w:val="single" w:sz="4" w:space="0" w:color="auto"/>
              <w:left w:val="single" w:sz="4" w:space="0" w:color="auto"/>
              <w:bottom w:val="single" w:sz="4" w:space="0" w:color="auto"/>
              <w:right w:val="single" w:sz="4" w:space="0" w:color="auto"/>
            </w:tcBorders>
          </w:tcPr>
          <w:p w14:paraId="1FDD33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40D8F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00E4BF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24B1F96"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K100307 Opremanje Doma kulture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7079CB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14603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BCE7B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C1326D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5C6A0A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465A03E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F84EAA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92B74D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2E4A5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E6336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74F142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FC4A77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50E06F8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655B10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07545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EA49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1746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8080C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7D712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BFA72A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D24916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0EEBB9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42D83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10CE8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734CA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F48EE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76DEEB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20DC697"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1004 Poticanje razvoja gospodarstva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358858BC"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AC101E2"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716.132,00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9720FE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2.781,25</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57D99BE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23E346C"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0,39%</w:t>
            </w:r>
          </w:p>
        </w:tc>
      </w:tr>
      <w:tr w:rsidR="005B504C" w:rsidRPr="00564AF0" w14:paraId="59F65945"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6C00B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K100423 Projektna dokumentacija solarne elektrane u poslovnoj zoni s baterijskim sustavom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D64D16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C1996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12802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6EE238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D6228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3965BD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ACBA4E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182F16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7436C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065CD1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C7943D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32D800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F62B18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A4E679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CE95B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6D23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025F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B17E7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F0EA1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6B901C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84189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654E27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2604F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3C960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F96B6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3E4AC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B9F3A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2864A7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K100402 Izgradnja nerazvrstane prometnice u poslovnoj zoni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4E3BE4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06833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645.800,00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E52A1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68C0B3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97558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1EEC54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DC59AB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0CE70F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AD1B7C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20.649,00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A8468F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4BCC38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8A4B63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932D32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0130D3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5EE90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3CC8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20.649,00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D720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21672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24481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24373C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DAA0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473F12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9B379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3F84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0C2BD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9FC61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DD6374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0BCFDA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D5B7BE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AC57E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163.100,00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B4373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3B7291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4AF8D8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6C2423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E13B5E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53706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0A38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163.100,00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2B6C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6F324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8DD24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2D5B73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5723C3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5A7C47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CD64E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48D72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172D8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DDD6E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81236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BE33FD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81489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E5F34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390.000,00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B38D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957312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105906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B4A69D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E37B61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A5101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A5C7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D8CD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2488C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436F4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A04F11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CAF18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34A1EB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2D134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EC78C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85F3A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85AAF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90677F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AA12B5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40950D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705CC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72.051,00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A4B32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A79F67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3F069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5976CB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8340EA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022D5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6CA3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72.051,00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CDC6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64CDB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D9198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5F9951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32612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40C4EE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E082B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A83ED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2316B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CE55B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15C140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D89C0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K100406 Ostali projekti (projektna dokumentacija)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AE551F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A87344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ED385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A977CC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9AE55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111C61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479A5A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9D44E8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D59BF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CCFD1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C1540B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660225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7DA5B4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1E8FE1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41 Rashodi za nabavu </w:t>
            </w:r>
            <w:proofErr w:type="spellStart"/>
            <w:r w:rsidRPr="00564AF0">
              <w:rPr>
                <w:rFonts w:ascii="Times New Roman" w:eastAsia="Times New Roman" w:hAnsi="Times New Roman" w:cs="Times New Roman"/>
                <w:sz w:val="18"/>
                <w:szCs w:val="18"/>
                <w:lang w:eastAsia="hr-HR"/>
              </w:rPr>
              <w:t>neproizvedene</w:t>
            </w:r>
            <w:proofErr w:type="spellEnd"/>
            <w:r w:rsidRPr="00564AF0">
              <w:rPr>
                <w:rFonts w:ascii="Times New Roman" w:eastAsia="Times New Roman" w:hAnsi="Times New Roman" w:cs="Times New Roman"/>
                <w:sz w:val="18"/>
                <w:szCs w:val="18"/>
                <w:lang w:eastAsia="hr-HR"/>
              </w:rPr>
              <w:t xml:space="preserv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26909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A06B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552B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18439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8A1F2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5F7C6F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EEBA52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4126 Ostala nematerijalna imovina</w:t>
            </w:r>
          </w:p>
        </w:tc>
        <w:tc>
          <w:tcPr>
            <w:tcW w:w="1300" w:type="dxa"/>
            <w:tcBorders>
              <w:top w:val="single" w:sz="4" w:space="0" w:color="auto"/>
              <w:left w:val="single" w:sz="4" w:space="0" w:color="auto"/>
              <w:bottom w:val="single" w:sz="4" w:space="0" w:color="auto"/>
              <w:right w:val="single" w:sz="4" w:space="0" w:color="auto"/>
            </w:tcBorders>
          </w:tcPr>
          <w:p w14:paraId="212CA4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89CD9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45CC8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68192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3CFCC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B9DF6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98253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lastRenderedPageBreak/>
              <w:t>KAPITALNI PROJEKT K100408 Kapitalne pomoći trgovačkim društvima (KTD Kotarac i dr.)</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0D910E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269C71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082D3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7BAE80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863261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425E9F1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BBC6D7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6BFB85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410644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E312B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951CF0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280CDA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032088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30B09C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98212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0797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4C3D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BE516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E9AB5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3ED2E38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A7D134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tcPr>
          <w:p w14:paraId="2B588F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F733D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300E3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42F90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FD3E3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8BA63AC"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B6E9C6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K100413 Izgradnja trga pored crkve u </w:t>
            </w:r>
            <w:proofErr w:type="spellStart"/>
            <w:r w:rsidRPr="00564AF0">
              <w:rPr>
                <w:rFonts w:ascii="Times New Roman" w:eastAsia="Times New Roman" w:hAnsi="Times New Roman" w:cs="Times New Roman"/>
                <w:b/>
                <w:sz w:val="18"/>
                <w:szCs w:val="18"/>
                <w:lang w:eastAsia="hr-HR"/>
              </w:rPr>
              <w:t>Banjevcima</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D734C1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3B40C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2.782,00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303EF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2.781,25</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4ECB0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4B243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99,97%</w:t>
            </w:r>
          </w:p>
        </w:tc>
      </w:tr>
      <w:tr w:rsidR="005B504C" w:rsidRPr="00564AF0" w14:paraId="5737B9C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18E8EB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5058BB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CD12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5000E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2.781,25</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63F7F0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CF8FE1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48DACFA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FDFCF5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821AB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CC5C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1825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2.781,25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6713B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10431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8CA8D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D5D5DB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51DFF3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79B57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D8055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2.781,25</w:t>
            </w:r>
          </w:p>
        </w:tc>
        <w:tc>
          <w:tcPr>
            <w:tcW w:w="960" w:type="dxa"/>
            <w:tcBorders>
              <w:top w:val="single" w:sz="4" w:space="0" w:color="auto"/>
              <w:left w:val="single" w:sz="4" w:space="0" w:color="auto"/>
              <w:bottom w:val="single" w:sz="4" w:space="0" w:color="auto"/>
              <w:right w:val="single" w:sz="4" w:space="0" w:color="auto"/>
            </w:tcBorders>
          </w:tcPr>
          <w:p w14:paraId="7F6B69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AD39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CA830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5369EF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B7C650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E3CC9D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2.782,00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D16E5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26523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D0598F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999109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6120DD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DA9F0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8CD6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2.782,00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FB45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6A419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064E4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837A42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1F083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1189F9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52CB2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BA11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34C84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97BAA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36642F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A0D6B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K100418 Projektna dokumentacija rekonstrukcije društvenog doma Velim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A5AEC7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D2DBEC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5.300,00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FDEC8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E67F57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4000A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1B094B0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523C2F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7FB514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69D89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5.300,00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A659B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ACBB06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33BDF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B9AB52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E90288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B6FAC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46A0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5.300,00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7DAF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6B097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FA582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731BD0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25451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55D8FA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01928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04183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C52F7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600C9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063D86C"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A2C8F0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K100420 Projektna dokumentacija poslovnog inkubatora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A78CEB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79E6ED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32.250,00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40FD2D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E18C26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6E593C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4F7E17E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1725C8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B53C6A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FA112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32.250,00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70B61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206A80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46847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DD6A71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368D5D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7E12E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D29B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9546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FC097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A760C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CA7FDB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ED4C5D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43B5C0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E95F7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A3B89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9233E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8179B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85627F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3BD011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4DF9E4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1C707B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7FEB1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56ADBF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F85BA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2B70959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C47979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18EDD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DD4E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1504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26163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D30FD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F12FF3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274F5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141BB1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566B7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08917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655C4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34D7F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29CFED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6D6905E"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1005 Održavanje i izgradnja objekata komunalne infrastrukture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606D2B61"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726222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CF8D39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187,34</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20D9FBC8"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59CFCD9"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18,73%</w:t>
            </w:r>
          </w:p>
        </w:tc>
      </w:tr>
      <w:tr w:rsidR="005B504C" w:rsidRPr="00564AF0" w14:paraId="3884983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E8D75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A100501 Održavanje mrtvačnica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E9B0E8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D8877A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63271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187,34</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1E0A80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99FCD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18,73%</w:t>
            </w:r>
          </w:p>
        </w:tc>
      </w:tr>
      <w:tr w:rsidR="005B504C" w:rsidRPr="00564AF0" w14:paraId="46C43BB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1D0825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72465C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620D1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E9C03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187,34</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239FDD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5CC396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18,73%</w:t>
            </w:r>
          </w:p>
        </w:tc>
      </w:tr>
      <w:tr w:rsidR="005B504C" w:rsidRPr="00564AF0" w14:paraId="6A6468F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13437B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B497B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112E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24B6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187,34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686DE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F0CD5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18,73%</w:t>
            </w:r>
          </w:p>
        </w:tc>
      </w:tr>
      <w:tr w:rsidR="005B504C" w:rsidRPr="00564AF0" w14:paraId="3F7D9C1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91B0E8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tcPr>
          <w:p w14:paraId="0E08A8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D3272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36FEE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115,09</w:t>
            </w:r>
          </w:p>
        </w:tc>
        <w:tc>
          <w:tcPr>
            <w:tcW w:w="960" w:type="dxa"/>
            <w:tcBorders>
              <w:top w:val="single" w:sz="4" w:space="0" w:color="auto"/>
              <w:left w:val="single" w:sz="4" w:space="0" w:color="auto"/>
              <w:bottom w:val="single" w:sz="4" w:space="0" w:color="auto"/>
              <w:right w:val="single" w:sz="4" w:space="0" w:color="auto"/>
            </w:tcBorders>
          </w:tcPr>
          <w:p w14:paraId="482430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F7891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8163C9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0DB0B6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7E516C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4C89E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F76DD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72,25</w:t>
            </w:r>
          </w:p>
        </w:tc>
        <w:tc>
          <w:tcPr>
            <w:tcW w:w="960" w:type="dxa"/>
            <w:tcBorders>
              <w:top w:val="single" w:sz="4" w:space="0" w:color="auto"/>
              <w:left w:val="single" w:sz="4" w:space="0" w:color="auto"/>
              <w:bottom w:val="single" w:sz="4" w:space="0" w:color="auto"/>
              <w:right w:val="single" w:sz="4" w:space="0" w:color="auto"/>
            </w:tcBorders>
          </w:tcPr>
          <w:p w14:paraId="3E1BD7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D2A3A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BF8F3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81F8496"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1006 Održavanje i izgradnja komunalne infrastrukture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2C2E418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594225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3.166.471,00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EF57490"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99.258,15</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49858ACF"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32B008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3,13%</w:t>
            </w:r>
          </w:p>
        </w:tc>
      </w:tr>
      <w:tr w:rsidR="005B504C" w:rsidRPr="00564AF0" w14:paraId="3CE6932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6E5DA7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K100623  Punionice za električne automobile -izgradnja i dokumentacija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AFBDF6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B54A4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EF6EE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07F012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35B9EC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3AF7C62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4A72F3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CCBC6E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09A1EB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998FB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52C8BD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8FDC8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5BF939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E79483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DD355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95E0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D5BD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E6C1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4A840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753706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8D017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197CDE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66D28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C610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D7B73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41651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4B4778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70C336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3A1CC6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CEFF6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CDDC7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33131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154FE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F766D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A5B412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K100624 Solarna elektrana općine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9DF425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01074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17.120,00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38027E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688645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7F6FF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1894F3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630451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4D6F2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1C114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2.238,00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CECB0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8505C6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DF6D65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EBB8A3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BB0A1F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24312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2767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2.238,00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B763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2632B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1943B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713092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BB275B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1859B7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4E67B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918BE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55930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9B886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83F794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0536F3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BDD89F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02701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13.696,00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9223F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E7A11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BF0998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513564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61CAEE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56D9A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CEB8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13.696,00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D7BEB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61177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7272D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C3F84A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1E0A8D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42BB41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4D6AC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A919E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F6FAD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A6D40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1D11DC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BD192A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1F4C8B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C60F5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1.186,00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7467EA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675999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893312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EEB308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E6F295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991B9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7C09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1.186,00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7F20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B119C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DB409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715FFD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FB1DC0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2552AD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FD1CB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E6BBF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6AB23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E7AC6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6EAA21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04B7B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K100625 Fotonaponska elektrana Dječji vrtić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A08D4C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FD896D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67.780,00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31F82D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AEAA33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8567C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03584EA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2594F0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739B7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3BE2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54.224,00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71A8F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36B858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EEDC98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90F662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DCF239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E94D1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3E11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54.224,00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24DD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74FC4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A292F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122F47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ECF22F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4B7E13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EC132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4A867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B9734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2D06E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F2B30F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509DAF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623009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7DB65A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13.556,00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6D83A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05375E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CDEECB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F2E60F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7027EC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5C736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8C00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13.556,00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02A4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4741A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522B2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036432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14B62D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341C7E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42D89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1F488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D2B01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5D610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2ED55E"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BAA4E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K100626 Izgradnja nogostupa s drvoredom u Biloj Vlaci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F55104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5D5B7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15.824,00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18AB38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11.700,00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1153C7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6BCC06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73,94%</w:t>
            </w:r>
          </w:p>
        </w:tc>
      </w:tr>
      <w:tr w:rsidR="005B504C" w:rsidRPr="00564AF0" w14:paraId="1543768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9BC1A5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04C49D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BA793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15.824,00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1C98D0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8.700,00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C33E8A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E7262C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54,98%</w:t>
            </w:r>
          </w:p>
        </w:tc>
      </w:tr>
      <w:tr w:rsidR="005B504C" w:rsidRPr="00564AF0" w14:paraId="3281AA4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8261E6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96888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4B08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15.824,00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8E0A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8.700,00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347A4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E8795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54,98%</w:t>
            </w:r>
          </w:p>
        </w:tc>
      </w:tr>
      <w:tr w:rsidR="005B504C" w:rsidRPr="00564AF0" w14:paraId="480CEE9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36E2E1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24EB59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3E052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FCFBA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8.700,00</w:t>
            </w:r>
          </w:p>
        </w:tc>
        <w:tc>
          <w:tcPr>
            <w:tcW w:w="960" w:type="dxa"/>
            <w:tcBorders>
              <w:top w:val="single" w:sz="4" w:space="0" w:color="auto"/>
              <w:left w:val="single" w:sz="4" w:space="0" w:color="auto"/>
              <w:bottom w:val="single" w:sz="4" w:space="0" w:color="auto"/>
              <w:right w:val="single" w:sz="4" w:space="0" w:color="auto"/>
            </w:tcBorders>
          </w:tcPr>
          <w:p w14:paraId="5F2B93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5D06D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2407B3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3295DF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5076B8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8B60CB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B12921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27A318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4CAC6F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6B8B01E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EC3429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3DDBC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8AA0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D4537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37B3F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A4DF3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771443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ED3E52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320A45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F24E4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6774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960" w:type="dxa"/>
            <w:tcBorders>
              <w:top w:val="single" w:sz="4" w:space="0" w:color="auto"/>
              <w:left w:val="single" w:sz="4" w:space="0" w:color="auto"/>
              <w:bottom w:val="single" w:sz="4" w:space="0" w:color="auto"/>
              <w:right w:val="single" w:sz="4" w:space="0" w:color="auto"/>
            </w:tcBorders>
          </w:tcPr>
          <w:p w14:paraId="7CF9F1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BA86D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8D394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52EF43"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K100627  Nabava teretnog vozila za obavljanje komunalnih djelatnosti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BB1ABC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A18450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01D76C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561E06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6EB50F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2391836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0DBC2D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9CFA99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EA9279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60DF1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15B4C4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689E7E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4D0D09D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06A9FD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58204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01A0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7FBE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CBC71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45146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C850B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84006F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1B5783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7681C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008EA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11DD6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0A916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7342C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CCCB1A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3C735B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64B19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DFD5D8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BF9A09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292A28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72C07F2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6D4DB2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EE836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7A8D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9D54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BD193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221B8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B92DED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DDA6B8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1F5B35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922BF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51041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B9BCB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2ED7A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ABEA43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C7CF10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K100628 Rekonstrukcija prometnice u naselju </w:t>
            </w:r>
            <w:proofErr w:type="spellStart"/>
            <w:r w:rsidRPr="00564AF0">
              <w:rPr>
                <w:rFonts w:ascii="Times New Roman" w:eastAsia="Times New Roman" w:hAnsi="Times New Roman" w:cs="Times New Roman"/>
                <w:b/>
                <w:sz w:val="18"/>
                <w:szCs w:val="18"/>
                <w:lang w:eastAsia="hr-HR"/>
              </w:rPr>
              <w:t>Crljenik</w:t>
            </w:r>
            <w:proofErr w:type="spellEnd"/>
            <w:r w:rsidRPr="00564AF0">
              <w:rPr>
                <w:rFonts w:ascii="Times New Roman" w:eastAsia="Times New Roman" w:hAnsi="Times New Roman" w:cs="Times New Roman"/>
                <w:b/>
                <w:sz w:val="18"/>
                <w:szCs w:val="18"/>
                <w:lang w:eastAsia="hr-HR"/>
              </w:rPr>
              <w:t xml:space="preserve"> (</w:t>
            </w:r>
            <w:proofErr w:type="spellStart"/>
            <w:r w:rsidRPr="00564AF0">
              <w:rPr>
                <w:rFonts w:ascii="Times New Roman" w:eastAsia="Times New Roman" w:hAnsi="Times New Roman" w:cs="Times New Roman"/>
                <w:b/>
                <w:sz w:val="18"/>
                <w:szCs w:val="18"/>
                <w:lang w:eastAsia="hr-HR"/>
              </w:rPr>
              <w:t>proj</w:t>
            </w:r>
            <w:proofErr w:type="spellEnd"/>
            <w:r w:rsidRPr="00564AF0">
              <w:rPr>
                <w:rFonts w:ascii="Times New Roman" w:eastAsia="Times New Roman" w:hAnsi="Times New Roman" w:cs="Times New Roman"/>
                <w:b/>
                <w:sz w:val="18"/>
                <w:szCs w:val="18"/>
                <w:lang w:eastAsia="hr-HR"/>
              </w:rPr>
              <w:t>. Dokumentacija i izgradnja)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036344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A7FCF1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59.000,00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37D27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C92BCE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66E72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06E7853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EAE1AF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84E02F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D3F01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AF0EC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AD5DEE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9D40C4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8A9C04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AED5F4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F6CDC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4BF7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5EC8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64E90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EFA05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27F814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3430A5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3DF060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9A798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D8D00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561AA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ED0FC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49BA96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08FE9E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C0CD34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3112F0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545947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95D047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0818A1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F1146D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2BE1FA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2D1C1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02F2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2801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BC29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28C65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69B102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4D7460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01A63C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16DEE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1627E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A9A46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B8B35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46B924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5C666A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75C018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B2BBF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6E176C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29682C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32458B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2BC1A9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DD7CA6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A7C50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2131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7A96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BE9CD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3893B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3B61D73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54766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144E66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C0C4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43657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3BD51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0EE91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C317F7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894A5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K100629 Nerazvrstana cesta u naselju Velim (</w:t>
            </w:r>
            <w:proofErr w:type="spellStart"/>
            <w:r w:rsidRPr="00564AF0">
              <w:rPr>
                <w:rFonts w:ascii="Times New Roman" w:eastAsia="Times New Roman" w:hAnsi="Times New Roman" w:cs="Times New Roman"/>
                <w:b/>
                <w:sz w:val="18"/>
                <w:szCs w:val="18"/>
                <w:lang w:eastAsia="hr-HR"/>
              </w:rPr>
              <w:t>Proj</w:t>
            </w:r>
            <w:proofErr w:type="spellEnd"/>
            <w:r w:rsidRPr="00564AF0">
              <w:rPr>
                <w:rFonts w:ascii="Times New Roman" w:eastAsia="Times New Roman" w:hAnsi="Times New Roman" w:cs="Times New Roman"/>
                <w:b/>
                <w:sz w:val="18"/>
                <w:szCs w:val="18"/>
                <w:lang w:eastAsia="hr-HR"/>
              </w:rPr>
              <w:t>. Dokumentacija)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4F4E54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20BFB0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3.750,00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AA248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A47C82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D63EB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366514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1F4223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DD283D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185E0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3.750,00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DB9EE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16C3A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0024D8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FD02EC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748BA9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C2B8D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DD3C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598E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5C7C7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C3A9E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2D2A6E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A042C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4F2E40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C68A7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5F73F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95C00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99777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14D2E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659D2B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K100630 Uređenja groblja na području općine Stankovci (hortikultura i dr.)</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EF5BEC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A49B4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E5DB7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2215AE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A9B86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05526B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FEC200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0951E7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BE42A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50FB38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667C22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58FFFC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77084F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DBA88F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824D0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4CAE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3D3F8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5E019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137DE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BE6BA5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2A9C12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156427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E4C18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85B10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88DD6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45BAC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BE92B6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D8855D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K100631 Uređenje nerazvrstane ceste u </w:t>
            </w:r>
            <w:proofErr w:type="spellStart"/>
            <w:r w:rsidRPr="00564AF0">
              <w:rPr>
                <w:rFonts w:ascii="Times New Roman" w:eastAsia="Times New Roman" w:hAnsi="Times New Roman" w:cs="Times New Roman"/>
                <w:b/>
                <w:sz w:val="18"/>
                <w:szCs w:val="18"/>
                <w:lang w:eastAsia="hr-HR"/>
              </w:rPr>
              <w:t>Stankovcima</w:t>
            </w:r>
            <w:proofErr w:type="spellEnd"/>
            <w:r w:rsidRPr="00564AF0">
              <w:rPr>
                <w:rFonts w:ascii="Times New Roman" w:eastAsia="Times New Roman" w:hAnsi="Times New Roman" w:cs="Times New Roman"/>
                <w:b/>
                <w:sz w:val="18"/>
                <w:szCs w:val="18"/>
                <w:lang w:eastAsia="hr-HR"/>
              </w:rPr>
              <w:t xml:space="preserve"> (Jasenovačka ulica)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25284C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2BBC3E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3.750,00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57E61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F23CBE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52A0A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463A04E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B333CC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7AF6BC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C637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3.750,00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46B99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E4B72C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F80409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4D1B48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ADB8A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34D11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B3E5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6B62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0BB78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314EC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87BAA2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C08B85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3594B0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44149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79E15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6A9E7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F1089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E1D73A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B3C099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K100632 Plan rasvjete Općine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947C05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AA9A1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5.875,00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E5CE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5.875,00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A2657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BE6537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w:t>
            </w:r>
          </w:p>
        </w:tc>
      </w:tr>
      <w:tr w:rsidR="005B504C" w:rsidRPr="00564AF0" w14:paraId="7122D42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AEA523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A61CB1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B8546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5.875,00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898A6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5.875,00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D8EFBE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16314D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w:t>
            </w:r>
          </w:p>
        </w:tc>
      </w:tr>
      <w:tr w:rsidR="005B504C" w:rsidRPr="00564AF0" w14:paraId="7F1A7F4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032569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63047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3019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5.875,00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5D8F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5.875,00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D6834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1B2B0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r>
      <w:tr w:rsidR="005B504C" w:rsidRPr="00564AF0" w14:paraId="2EDE5C9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690C8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6B58EE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DBCBD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CCEEE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5.875,00</w:t>
            </w:r>
          </w:p>
        </w:tc>
        <w:tc>
          <w:tcPr>
            <w:tcW w:w="960" w:type="dxa"/>
            <w:tcBorders>
              <w:top w:val="single" w:sz="4" w:space="0" w:color="auto"/>
              <w:left w:val="single" w:sz="4" w:space="0" w:color="auto"/>
              <w:bottom w:val="single" w:sz="4" w:space="0" w:color="auto"/>
              <w:right w:val="single" w:sz="4" w:space="0" w:color="auto"/>
            </w:tcBorders>
          </w:tcPr>
          <w:p w14:paraId="09A6A0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8722A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A64D4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92F51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A100601 Javna rasvjeta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7D0F38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1A83A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38F40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15.886,07</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DF5CAD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746DD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24,82%</w:t>
            </w:r>
          </w:p>
        </w:tc>
      </w:tr>
      <w:tr w:rsidR="005B504C" w:rsidRPr="00564AF0" w14:paraId="26C98DD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0EFB95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7A5436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A1885C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D0698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B6D11C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25089F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37FBC5E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D52508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9E867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E2B0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91BC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40328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84707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75C0EA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0E3639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3E7169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FDD00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C5C78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28751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C5A82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BAC6A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AA81B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053E54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33D37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E8347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D4868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DEB4B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78800D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663FE3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lastRenderedPageBreak/>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51D308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DB274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17F654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15.886,07</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F5E1AE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83A16C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24,82%</w:t>
            </w:r>
          </w:p>
        </w:tc>
      </w:tr>
      <w:tr w:rsidR="005B504C" w:rsidRPr="00564AF0" w14:paraId="1AFF01E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794C0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09F9F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BCAC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2135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15.886,07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8010F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BBBB4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24,82%</w:t>
            </w:r>
          </w:p>
        </w:tc>
      </w:tr>
      <w:tr w:rsidR="005B504C" w:rsidRPr="00564AF0" w14:paraId="40CC717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F897C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tcPr>
          <w:p w14:paraId="32E311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C2020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77FEE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8.781,77</w:t>
            </w:r>
          </w:p>
        </w:tc>
        <w:tc>
          <w:tcPr>
            <w:tcW w:w="960" w:type="dxa"/>
            <w:tcBorders>
              <w:top w:val="single" w:sz="4" w:space="0" w:color="auto"/>
              <w:left w:val="single" w:sz="4" w:space="0" w:color="auto"/>
              <w:bottom w:val="single" w:sz="4" w:space="0" w:color="auto"/>
              <w:right w:val="single" w:sz="4" w:space="0" w:color="auto"/>
            </w:tcBorders>
          </w:tcPr>
          <w:p w14:paraId="51E740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FAAA6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5E1F3D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E29A7E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1F1B93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FE33C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B9491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4.078,09</w:t>
            </w:r>
          </w:p>
        </w:tc>
        <w:tc>
          <w:tcPr>
            <w:tcW w:w="960" w:type="dxa"/>
            <w:tcBorders>
              <w:top w:val="single" w:sz="4" w:space="0" w:color="auto"/>
              <w:left w:val="single" w:sz="4" w:space="0" w:color="auto"/>
              <w:bottom w:val="single" w:sz="4" w:space="0" w:color="auto"/>
              <w:right w:val="single" w:sz="4" w:space="0" w:color="auto"/>
            </w:tcBorders>
          </w:tcPr>
          <w:p w14:paraId="1D9633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6304C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0F96B6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53B77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6EB284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189AA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95EE3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3.026,21</w:t>
            </w:r>
          </w:p>
        </w:tc>
        <w:tc>
          <w:tcPr>
            <w:tcW w:w="960" w:type="dxa"/>
            <w:tcBorders>
              <w:top w:val="single" w:sz="4" w:space="0" w:color="auto"/>
              <w:left w:val="single" w:sz="4" w:space="0" w:color="auto"/>
              <w:bottom w:val="single" w:sz="4" w:space="0" w:color="auto"/>
              <w:right w:val="single" w:sz="4" w:space="0" w:color="auto"/>
            </w:tcBorders>
          </w:tcPr>
          <w:p w14:paraId="384B11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F7A1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9EDFFC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9B2CB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A100603 Održavanje groblja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B0EFC1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8EAAEA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3A95C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9.646,46</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890E91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A4A92C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41,94%</w:t>
            </w:r>
          </w:p>
        </w:tc>
      </w:tr>
      <w:tr w:rsidR="005B504C" w:rsidRPr="00564AF0" w14:paraId="0801FBD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A7AA90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EB401D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AB725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F214A9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9.646,46</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B37224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D29CF4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41,94%</w:t>
            </w:r>
          </w:p>
        </w:tc>
      </w:tr>
      <w:tr w:rsidR="005B504C" w:rsidRPr="00564AF0" w14:paraId="1A59214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F2806A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D9520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D04CA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BD357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9.646,46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5CDD9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50F63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41,94%</w:t>
            </w:r>
          </w:p>
        </w:tc>
      </w:tr>
      <w:tr w:rsidR="005B504C" w:rsidRPr="00564AF0" w14:paraId="33CF0B2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5D816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663AD8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A96AF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1E02E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8.625,00</w:t>
            </w:r>
          </w:p>
        </w:tc>
        <w:tc>
          <w:tcPr>
            <w:tcW w:w="960" w:type="dxa"/>
            <w:tcBorders>
              <w:top w:val="single" w:sz="4" w:space="0" w:color="auto"/>
              <w:left w:val="single" w:sz="4" w:space="0" w:color="auto"/>
              <w:bottom w:val="single" w:sz="4" w:space="0" w:color="auto"/>
              <w:right w:val="single" w:sz="4" w:space="0" w:color="auto"/>
            </w:tcBorders>
          </w:tcPr>
          <w:p w14:paraId="105F7D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A6AF1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B97D9C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8EAAD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4E01AB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12C84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3E8C1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1.021,46</w:t>
            </w:r>
          </w:p>
        </w:tc>
        <w:tc>
          <w:tcPr>
            <w:tcW w:w="960" w:type="dxa"/>
            <w:tcBorders>
              <w:top w:val="single" w:sz="4" w:space="0" w:color="auto"/>
              <w:left w:val="single" w:sz="4" w:space="0" w:color="auto"/>
              <w:bottom w:val="single" w:sz="4" w:space="0" w:color="auto"/>
              <w:right w:val="single" w:sz="4" w:space="0" w:color="auto"/>
            </w:tcBorders>
          </w:tcPr>
          <w:p w14:paraId="63520B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D95EC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CC25BF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B8ABF3F"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A100604 Održavanje javnih površina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4D7BBD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4CF20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32.500,00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9ECE93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25.075,15</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0BC403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F9732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77,15%</w:t>
            </w:r>
          </w:p>
        </w:tc>
      </w:tr>
      <w:tr w:rsidR="005B504C" w:rsidRPr="00564AF0" w14:paraId="6BE770A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74F7F5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FD59C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F1116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B355AD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19.649,20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8EA82F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7AFBCB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63,38%</w:t>
            </w:r>
          </w:p>
        </w:tc>
      </w:tr>
      <w:tr w:rsidR="005B504C" w:rsidRPr="00564AF0" w14:paraId="16FE749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8DA7F8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15B40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C35C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AE6E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19.649,20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FDF9A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028C4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63,38%</w:t>
            </w:r>
          </w:p>
        </w:tc>
      </w:tr>
      <w:tr w:rsidR="005B504C" w:rsidRPr="00564AF0" w14:paraId="21C1193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CAAEE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0CA582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47FEE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AEDDC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19.475,80</w:t>
            </w:r>
          </w:p>
        </w:tc>
        <w:tc>
          <w:tcPr>
            <w:tcW w:w="960" w:type="dxa"/>
            <w:tcBorders>
              <w:top w:val="single" w:sz="4" w:space="0" w:color="auto"/>
              <w:left w:val="single" w:sz="4" w:space="0" w:color="auto"/>
              <w:bottom w:val="single" w:sz="4" w:space="0" w:color="auto"/>
              <w:right w:val="single" w:sz="4" w:space="0" w:color="auto"/>
            </w:tcBorders>
          </w:tcPr>
          <w:p w14:paraId="12265F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52043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25049A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7F1FFF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69F599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E0F67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0807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173,40</w:t>
            </w:r>
          </w:p>
        </w:tc>
        <w:tc>
          <w:tcPr>
            <w:tcW w:w="960" w:type="dxa"/>
            <w:tcBorders>
              <w:top w:val="single" w:sz="4" w:space="0" w:color="auto"/>
              <w:left w:val="single" w:sz="4" w:space="0" w:color="auto"/>
              <w:bottom w:val="single" w:sz="4" w:space="0" w:color="auto"/>
              <w:right w:val="single" w:sz="4" w:space="0" w:color="auto"/>
            </w:tcBorders>
          </w:tcPr>
          <w:p w14:paraId="4F0521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2F529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05C355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D26526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233FEE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C5BFD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05CE37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5.425,95</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68E0BB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265398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361,73%</w:t>
            </w:r>
          </w:p>
        </w:tc>
      </w:tr>
      <w:tr w:rsidR="005B504C" w:rsidRPr="00564AF0" w14:paraId="59EB926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C77EB1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F83B4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AA585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AFBE8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5.425,95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D0FC0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062D0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361,73%</w:t>
            </w:r>
          </w:p>
        </w:tc>
      </w:tr>
      <w:tr w:rsidR="005B504C" w:rsidRPr="00564AF0" w14:paraId="7CAB970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D5B427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7110D3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D8F99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90BB9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5.425,95</w:t>
            </w:r>
          </w:p>
        </w:tc>
        <w:tc>
          <w:tcPr>
            <w:tcW w:w="960" w:type="dxa"/>
            <w:tcBorders>
              <w:top w:val="single" w:sz="4" w:space="0" w:color="auto"/>
              <w:left w:val="single" w:sz="4" w:space="0" w:color="auto"/>
              <w:bottom w:val="single" w:sz="4" w:space="0" w:color="auto"/>
              <w:right w:val="single" w:sz="4" w:space="0" w:color="auto"/>
            </w:tcBorders>
          </w:tcPr>
          <w:p w14:paraId="51DCB7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B67EA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EEB682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CEC69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A100605 Tekuće i </w:t>
            </w:r>
            <w:proofErr w:type="spellStart"/>
            <w:r w:rsidRPr="00564AF0">
              <w:rPr>
                <w:rFonts w:ascii="Times New Roman" w:eastAsia="Times New Roman" w:hAnsi="Times New Roman" w:cs="Times New Roman"/>
                <w:b/>
                <w:sz w:val="18"/>
                <w:szCs w:val="18"/>
                <w:lang w:eastAsia="hr-HR"/>
              </w:rPr>
              <w:t>inv.održavanje</w:t>
            </w:r>
            <w:proofErr w:type="spellEnd"/>
            <w:r w:rsidRPr="00564AF0">
              <w:rPr>
                <w:rFonts w:ascii="Times New Roman" w:eastAsia="Times New Roman" w:hAnsi="Times New Roman" w:cs="Times New Roman"/>
                <w:b/>
                <w:sz w:val="18"/>
                <w:szCs w:val="18"/>
                <w:lang w:eastAsia="hr-HR"/>
              </w:rPr>
              <w:t xml:space="preserve"> </w:t>
            </w:r>
            <w:proofErr w:type="spellStart"/>
            <w:r w:rsidRPr="00564AF0">
              <w:rPr>
                <w:rFonts w:ascii="Times New Roman" w:eastAsia="Times New Roman" w:hAnsi="Times New Roman" w:cs="Times New Roman"/>
                <w:b/>
                <w:sz w:val="18"/>
                <w:szCs w:val="18"/>
                <w:lang w:eastAsia="hr-HR"/>
              </w:rPr>
              <w:t>ner.cesta</w:t>
            </w:r>
            <w:proofErr w:type="spellEnd"/>
            <w:r w:rsidRPr="00564AF0">
              <w:rPr>
                <w:rFonts w:ascii="Times New Roman" w:eastAsia="Times New Roman" w:hAnsi="Times New Roman" w:cs="Times New Roman"/>
                <w:b/>
                <w:sz w:val="18"/>
                <w:szCs w:val="18"/>
                <w:lang w:eastAsia="hr-HR"/>
              </w:rPr>
              <w:t>, pristupnih i poljskih puteva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0A51B8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1D8B8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48.500,00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7F1F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25.489,38</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0DEA63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9BDFF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52,56%</w:t>
            </w:r>
          </w:p>
        </w:tc>
      </w:tr>
      <w:tr w:rsidR="005B504C" w:rsidRPr="00564AF0" w14:paraId="693307D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807C28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CBEF33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85389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D971E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25.489,38</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1F4158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BEA5E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61,42%</w:t>
            </w:r>
          </w:p>
        </w:tc>
      </w:tr>
      <w:tr w:rsidR="005B504C" w:rsidRPr="00564AF0" w14:paraId="4E00E40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5C015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4F92B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16EF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DBAC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25.489,38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E8565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E9966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61,42%</w:t>
            </w:r>
          </w:p>
        </w:tc>
      </w:tr>
      <w:tr w:rsidR="005B504C" w:rsidRPr="00564AF0" w14:paraId="1BA89D0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337C29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5D311E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07D59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DB60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43,75</w:t>
            </w:r>
          </w:p>
        </w:tc>
        <w:tc>
          <w:tcPr>
            <w:tcW w:w="960" w:type="dxa"/>
            <w:tcBorders>
              <w:top w:val="single" w:sz="4" w:space="0" w:color="auto"/>
              <w:left w:val="single" w:sz="4" w:space="0" w:color="auto"/>
              <w:bottom w:val="single" w:sz="4" w:space="0" w:color="auto"/>
              <w:right w:val="single" w:sz="4" w:space="0" w:color="auto"/>
            </w:tcBorders>
          </w:tcPr>
          <w:p w14:paraId="3223C5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15A2E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C1052D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E9CE4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540026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4D71E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BB3FB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25.445,63</w:t>
            </w:r>
          </w:p>
        </w:tc>
        <w:tc>
          <w:tcPr>
            <w:tcW w:w="960" w:type="dxa"/>
            <w:tcBorders>
              <w:top w:val="single" w:sz="4" w:space="0" w:color="auto"/>
              <w:left w:val="single" w:sz="4" w:space="0" w:color="auto"/>
              <w:bottom w:val="single" w:sz="4" w:space="0" w:color="auto"/>
              <w:right w:val="single" w:sz="4" w:space="0" w:color="auto"/>
            </w:tcBorders>
          </w:tcPr>
          <w:p w14:paraId="72CCB5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546E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E4AFE6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9466D2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DD543D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999239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F73B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1AFFA8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72AC16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85C188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E0FDCF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19DA8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5DF6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7C968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4CA37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CB7F5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78B64A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026A37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455A59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623EB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B0210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948F2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791E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0982CC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9A24DB6"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A100607 Opskrba kućanstava pitkom vodom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28C2B8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6F209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0429B4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1.073,59</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64B926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C3CB92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35,79%</w:t>
            </w:r>
          </w:p>
        </w:tc>
      </w:tr>
      <w:tr w:rsidR="005B504C" w:rsidRPr="00564AF0" w14:paraId="52EA1C2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8FA310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1367F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CBFB6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678F1D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1.073,59</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8E3A74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094436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35,79%</w:t>
            </w:r>
          </w:p>
        </w:tc>
      </w:tr>
      <w:tr w:rsidR="005B504C" w:rsidRPr="00564AF0" w14:paraId="206EA57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A4719A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4AFE8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8763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08AC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1.073,59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BC25E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AC206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35,79%</w:t>
            </w:r>
          </w:p>
        </w:tc>
      </w:tr>
      <w:tr w:rsidR="005B504C" w:rsidRPr="00564AF0" w14:paraId="04D3926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FCDCAE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24EDB4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E24BA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031B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1.073,59</w:t>
            </w:r>
          </w:p>
        </w:tc>
        <w:tc>
          <w:tcPr>
            <w:tcW w:w="960" w:type="dxa"/>
            <w:tcBorders>
              <w:top w:val="single" w:sz="4" w:space="0" w:color="auto"/>
              <w:left w:val="single" w:sz="4" w:space="0" w:color="auto"/>
              <w:bottom w:val="single" w:sz="4" w:space="0" w:color="auto"/>
              <w:right w:val="single" w:sz="4" w:space="0" w:color="auto"/>
            </w:tcBorders>
          </w:tcPr>
          <w:p w14:paraId="7C32C6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2F9D0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54EFFD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3A3D24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A100609 Turistička i prometna signalizacija, obavijesti i putokazi na cesti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EC7DB3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31C7D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CD3EE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687,50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0F3FB8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05B71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17,19%</w:t>
            </w:r>
          </w:p>
        </w:tc>
      </w:tr>
      <w:tr w:rsidR="005B504C" w:rsidRPr="00564AF0" w14:paraId="634FBA9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2BADF2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60FF6D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7E8DB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0FBB5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687,50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592B6E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87E60A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17,19%</w:t>
            </w:r>
          </w:p>
        </w:tc>
      </w:tr>
      <w:tr w:rsidR="005B504C" w:rsidRPr="00564AF0" w14:paraId="20CB77C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4B71D3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FE863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5052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8BFC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687,50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269CA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F95CC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17,19%</w:t>
            </w:r>
          </w:p>
        </w:tc>
      </w:tr>
      <w:tr w:rsidR="005B504C" w:rsidRPr="00564AF0" w14:paraId="37AE6C0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8BFA51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2B2CAD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BFCB1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82E81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687,50</w:t>
            </w:r>
          </w:p>
        </w:tc>
        <w:tc>
          <w:tcPr>
            <w:tcW w:w="960" w:type="dxa"/>
            <w:tcBorders>
              <w:top w:val="single" w:sz="4" w:space="0" w:color="auto"/>
              <w:left w:val="single" w:sz="4" w:space="0" w:color="auto"/>
              <w:bottom w:val="single" w:sz="4" w:space="0" w:color="auto"/>
              <w:right w:val="single" w:sz="4" w:space="0" w:color="auto"/>
            </w:tcBorders>
          </w:tcPr>
          <w:p w14:paraId="0B2257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F944F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E210EF5"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72497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A100610 Održavanje autobusnih stajališta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07931A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4736C5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B107CA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28B094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AEFD73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A4156C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547B81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B6DA06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AF275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844C7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F75EBE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9E8278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FBDDB6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7AC2B3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30221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D9E9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CED3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E860A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75194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80E8D1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1974FB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74D91F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89A68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6A468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C3D4C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6B1A4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0B952F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47D79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K100602  Javna rasvjeta - </w:t>
            </w:r>
            <w:proofErr w:type="spellStart"/>
            <w:r w:rsidRPr="00564AF0">
              <w:rPr>
                <w:rFonts w:ascii="Times New Roman" w:eastAsia="Times New Roman" w:hAnsi="Times New Roman" w:cs="Times New Roman"/>
                <w:b/>
                <w:sz w:val="18"/>
                <w:szCs w:val="18"/>
                <w:lang w:eastAsia="hr-HR"/>
              </w:rPr>
              <w:t>proj</w:t>
            </w:r>
            <w:proofErr w:type="spellEnd"/>
            <w:r w:rsidRPr="00564AF0">
              <w:rPr>
                <w:rFonts w:ascii="Times New Roman" w:eastAsia="Times New Roman" w:hAnsi="Times New Roman" w:cs="Times New Roman"/>
                <w:b/>
                <w:sz w:val="18"/>
                <w:szCs w:val="18"/>
                <w:lang w:eastAsia="hr-HR"/>
              </w:rPr>
              <w:t>. dokumentacija i izgradnja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C27929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2F0B0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8C644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93C481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A583A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491237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0B0ED1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E84E5B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6CC33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890D5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2D2651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C7D78D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34DBEB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F09D9B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F2A4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29B3D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9E7E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35B27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AFE27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55F59A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899EDE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6448DA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9EFD5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0CC09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E9D96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EAB86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24B73F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5FEA30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4C0EAB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F9E1B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545AB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729957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157044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70C35A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3AD1E6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37434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0C1F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829EC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B5555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3CC7E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3450AA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A73105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0B4707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EF81C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F7CB4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E2D50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B6F98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00F351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AB63B8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K100606 Rekonstrukcija nerazvrstane ceste u naselju </w:t>
            </w:r>
            <w:proofErr w:type="spellStart"/>
            <w:r w:rsidRPr="00564AF0">
              <w:rPr>
                <w:rFonts w:ascii="Times New Roman" w:eastAsia="Times New Roman" w:hAnsi="Times New Roman" w:cs="Times New Roman"/>
                <w:b/>
                <w:sz w:val="18"/>
                <w:szCs w:val="18"/>
                <w:lang w:eastAsia="hr-HR"/>
              </w:rPr>
              <w:t>Banjevci</w:t>
            </w:r>
            <w:proofErr w:type="spellEnd"/>
            <w:r w:rsidRPr="00564AF0">
              <w:rPr>
                <w:rFonts w:ascii="Times New Roman" w:eastAsia="Times New Roman" w:hAnsi="Times New Roman" w:cs="Times New Roman"/>
                <w:b/>
                <w:sz w:val="18"/>
                <w:szCs w:val="18"/>
                <w:lang w:eastAsia="hr-HR"/>
              </w:rPr>
              <w:t xml:space="preserve"> -prometnica i javna rasvjeta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C17615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7FF487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2.108.472,00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78CA84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A20362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0C992B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322F83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27400A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74906E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79B248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D57A5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9C2CB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0FFDF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43525BC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F98B7B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0CC97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E8C0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1EB8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CA581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4740E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35ACF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996B3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35781F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C663C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93EEA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DB0CE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2DE40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53ED90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DD7079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D4A03A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7A8CB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75E03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0266DC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4D303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265EBA5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71822D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3FCF7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B2DD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AE597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4F8DC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A2D49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37FC5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1F830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22F1B0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D13CB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B764B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43C54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984B5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DE7E1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5D840D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43C4A8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803EF6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2.108.472,00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A039AB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752E16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19E097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0D99DA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097F9F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15E63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2025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2.108.472,00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4975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E234B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B03EE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BDDB21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819A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tcPr>
          <w:p w14:paraId="2200FA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AA969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04E44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59B7C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90B91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6CF9F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305DA7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K100611 Izgradnja i opremanje Dječjih igrališta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29B1DB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CEB89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153.690,00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8C2F8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3.825,00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90924F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EDCE5E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2,49%</w:t>
            </w:r>
          </w:p>
        </w:tc>
      </w:tr>
      <w:tr w:rsidR="005B504C" w:rsidRPr="00564AF0" w14:paraId="0EC91F1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EBEE00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BA588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876FCF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15.651,00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D2D12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3.825,00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AF1EC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23BE4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24,44%</w:t>
            </w:r>
          </w:p>
        </w:tc>
      </w:tr>
      <w:tr w:rsidR="005B504C" w:rsidRPr="00564AF0" w14:paraId="6155AC2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4BAF03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29EBB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868D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15.651,00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F0CE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3.825,00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321CB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283B2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24,44%</w:t>
            </w:r>
          </w:p>
        </w:tc>
      </w:tr>
      <w:tr w:rsidR="005B504C" w:rsidRPr="00564AF0" w14:paraId="26B3FD0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EBA19E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348177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5C14B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383BB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FB535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5CFF9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37B73A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FF8A2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2364D1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DD3EC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61AE2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3.825,00</w:t>
            </w:r>
          </w:p>
        </w:tc>
        <w:tc>
          <w:tcPr>
            <w:tcW w:w="960" w:type="dxa"/>
            <w:tcBorders>
              <w:top w:val="single" w:sz="4" w:space="0" w:color="auto"/>
              <w:left w:val="single" w:sz="4" w:space="0" w:color="auto"/>
              <w:bottom w:val="single" w:sz="4" w:space="0" w:color="auto"/>
              <w:right w:val="single" w:sz="4" w:space="0" w:color="auto"/>
            </w:tcBorders>
          </w:tcPr>
          <w:p w14:paraId="005D5E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90658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0606EB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210303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2160DD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1DA78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135.790,00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AFD4C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B81E89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1C5126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F0C7F4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E84F04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D0370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80C00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135.790,00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8100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2F34F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B4FCA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B2694A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D7AEF6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40400A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3DB06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49AFF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93DFD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A2D69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7C35AC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2225C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230F61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02836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1BC4F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04D8C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A09DF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3C8E4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C7D415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C401B9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26F552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2.249,00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22CF8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6811C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23EAB4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D66E22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32B972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A51BC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BB7F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2.249,00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0B01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149F8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DD0C6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90FC38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EFE3F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AE02C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17E1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2.249,00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244C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B89A7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AE973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AE906D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CCBDEE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4329F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50CA7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8FAF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03C99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FDA0B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A862DF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B74B0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5AC53F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C1C3F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2B564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3DCB8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58C82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288B77C"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9DF4A3"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K100616 Ostala tekuća i investicijska održavanja - bunari i os.</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EBEC29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73C0F9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3.320,00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2F13E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71B956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83E8BD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0931632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1F4093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A12052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05C8D4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3.320,00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A49AA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ACEAAE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57F216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E92750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6B6B1B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9CD1A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7E19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3.320,00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97F5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C9F5A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84F20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2EB3E8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3A0721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6D45F9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08C39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E7D7D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F42BB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15BC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557A8B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5CB789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K100619 Sustav javnog prijevoza općine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9DE431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EC0F4D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7EB9D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7AD75F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492F89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5F64BB6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EF0A25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08FC07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D844B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4D0068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B96524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0DFA90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5F44C2B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6761EE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C8D79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75A3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1400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0614F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03C95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BDBEE0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BEDB02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188CB1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875C4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900EC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37D97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41F9D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3904F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F466F3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5C2626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EA347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90907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A7B7D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9744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49FA4F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28019D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76B7FE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17A3D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FF5CC9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3B6BA5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41855C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680D0CD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B8839E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421FF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5F2D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6ABC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ED9B1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08421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40CC7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B18A6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5116E2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60820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0C642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0FD62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3BE72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13866F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CF1486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7F744A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B684B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B1846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D4718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B8325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E4501A2"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D3928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K100621 Rekonstrukcija travnatog nogometnog igrališta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EA8719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F19E0E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375.890,00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D5E93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F60C10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D98EB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511F1E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85C870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0B610C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AF9E2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29.196,00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54216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D924C5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086F92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4FFB82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C7A6B2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F6EC7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E8B3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29.196,00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39FC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C92E8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AFDC8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102073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4851A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4E71A1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85354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FE3F0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692EF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DECD0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16EE01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5DB2F0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4A90BC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355CA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346.694,00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31706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9B2F10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0D61EF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01AE51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598B87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EE87C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0D5A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346.694,00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58A8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B401E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5E793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F1332A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2D294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038DEA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679D3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AB19E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B147F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C680E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FB1FAB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E8B4CE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K100622 Zamjena javne rasvjete na LED tehnologiju</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111BC6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07521F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A3FDA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647E1F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EB48DD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2D1C909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9EB621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61F0DF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068392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65D81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31F263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0B147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1BF1D71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BE4B53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0090B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0CCA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BDDB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5A3A0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1635C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3A8BC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7D4FD5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tcPr>
          <w:p w14:paraId="310711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73A05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7F6A1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B8DF0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F44CB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079214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A10EE5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69551E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740F3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798E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668EB3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213E65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34DD6EC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1FF648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DC196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C4AE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6D93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0C5B2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B6DF8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872603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DEEEF0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tcPr>
          <w:p w14:paraId="4255B9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DAB5C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21731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ED8AE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9B323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AC304C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6E1326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81 Namjenski primici od zaduživanja</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856B9B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203CD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CB9C6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33C55D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CB5EFF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5DBF838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69A6B4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D1182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3C03D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FF8C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6C4AB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2067B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A059D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724C22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tcPr>
          <w:p w14:paraId="783A42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E083A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CB2FE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9E358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1B897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684D5FD"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FA430CE"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1007 Zaštita prirode i okoliša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28F1072F"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1AD605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364.439,00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355509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137.933,63</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6B012457"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5DC10FF"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37,85%</w:t>
            </w:r>
          </w:p>
        </w:tc>
      </w:tr>
      <w:tr w:rsidR="005B504C" w:rsidRPr="00564AF0" w14:paraId="1E89AC42"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120C1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A100711 </w:t>
            </w:r>
            <w:proofErr w:type="spellStart"/>
            <w:r w:rsidRPr="00564AF0">
              <w:rPr>
                <w:rFonts w:ascii="Times New Roman" w:eastAsia="Times New Roman" w:hAnsi="Times New Roman" w:cs="Times New Roman"/>
                <w:b/>
                <w:sz w:val="18"/>
                <w:szCs w:val="18"/>
                <w:lang w:eastAsia="hr-HR"/>
              </w:rPr>
              <w:t>Izobrazno</w:t>
            </w:r>
            <w:proofErr w:type="spellEnd"/>
            <w:r w:rsidRPr="00564AF0">
              <w:rPr>
                <w:rFonts w:ascii="Times New Roman" w:eastAsia="Times New Roman" w:hAnsi="Times New Roman" w:cs="Times New Roman"/>
                <w:b/>
                <w:sz w:val="18"/>
                <w:szCs w:val="18"/>
                <w:lang w:eastAsia="hr-HR"/>
              </w:rPr>
              <w:t>-informativna aktivnost o gospodarenju otpadom u okviru kružnog gospodarstva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C66F5F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4F7119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12.750,00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56AE0A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038C7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D38FE8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4DBFF26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2A2155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lastRenderedPageBreak/>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F18F79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DECE3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4.750,00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9A11E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AAEE4A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285B00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EE1C0E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7C474F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6C951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41AC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7812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76D30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2D921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12E428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B343B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493910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D41B7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D1E37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B4351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09EA5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9D8032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6BB235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4478D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1CCE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431E6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969FD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240C5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82FC81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EFE639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203F38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46B2D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ECC0A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4CCC9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F5DAF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DCE283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C1BCCE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191B79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E3D739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87A61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CFAD36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D8D38E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1CD020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8E924A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32F61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BF0E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B9C5D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8B64B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47BF0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16C098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D29C1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7ABAA2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4FADB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6C98D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D39EC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39E0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0E326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8B5ABD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C8D91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0819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BFC5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31B50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9DCE3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6E085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B076C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25C996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1A236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716A5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ACFE9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549B9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159113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42021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A100716 Zaštita i zbrinjavanje životinja-čipovi, sufinanciranje azila i dr.</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F57E19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76032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6473F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BC2BC5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C0A3C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5C1AE8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0F7579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BE7C3B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4C6C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FA5B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28664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8BC958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8488F7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250F79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3621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B61B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544A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FB82D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7A677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C4D23B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2B4AD9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78750A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D18CA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B10B5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B064C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BA1E1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543A3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660B83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tcPr>
          <w:p w14:paraId="578701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16197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80097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9D047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64342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1DF533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34B89C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3F0AF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8A45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8DA5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70375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AB877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9C7060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F89257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3631 Tekuće pomoći unutar općeg proračuna</w:t>
            </w:r>
          </w:p>
        </w:tc>
        <w:tc>
          <w:tcPr>
            <w:tcW w:w="1300" w:type="dxa"/>
            <w:tcBorders>
              <w:top w:val="single" w:sz="4" w:space="0" w:color="auto"/>
              <w:left w:val="single" w:sz="4" w:space="0" w:color="auto"/>
              <w:bottom w:val="single" w:sz="4" w:space="0" w:color="auto"/>
              <w:right w:val="single" w:sz="4" w:space="0" w:color="auto"/>
            </w:tcBorders>
          </w:tcPr>
          <w:p w14:paraId="2B6E81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97A15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B8CD5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4F38F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EE4C7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276E225"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33FADD6"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KAPITALNI PROJEKT K100715 Mjere prilagodbe klimatskih promjena- drvored </w:t>
            </w:r>
            <w:proofErr w:type="spellStart"/>
            <w:r w:rsidRPr="00564AF0">
              <w:rPr>
                <w:rFonts w:ascii="Times New Roman" w:eastAsia="Times New Roman" w:hAnsi="Times New Roman" w:cs="Times New Roman"/>
                <w:b/>
                <w:sz w:val="18"/>
                <w:szCs w:val="18"/>
                <w:lang w:eastAsia="hr-HR"/>
              </w:rPr>
              <w:t>Crljenik</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CFCBC6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6D507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9CD0C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C02546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06D0C2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4580C79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5CE79F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D29A80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21F462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4D3B99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984754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99433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3A46E6C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875FC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154F1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2BF7C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0E9B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66818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29070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ECE8BB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D0FB92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4251 Višegodišnji nasadi</w:t>
            </w:r>
          </w:p>
        </w:tc>
        <w:tc>
          <w:tcPr>
            <w:tcW w:w="1300" w:type="dxa"/>
            <w:tcBorders>
              <w:top w:val="single" w:sz="4" w:space="0" w:color="auto"/>
              <w:left w:val="single" w:sz="4" w:space="0" w:color="auto"/>
              <w:bottom w:val="single" w:sz="4" w:space="0" w:color="auto"/>
              <w:right w:val="single" w:sz="4" w:space="0" w:color="auto"/>
            </w:tcBorders>
          </w:tcPr>
          <w:p w14:paraId="6F3FFA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47D6D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AE7C1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7EF98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DB6F4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F0542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4D3EF8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19929B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BE3491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780D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9FB53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2F9098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46E8264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CD8D4E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56C64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455C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1ECD2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561E6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7C5B6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362C6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310CD3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4251 Višegodišnji nasadi</w:t>
            </w:r>
          </w:p>
        </w:tc>
        <w:tc>
          <w:tcPr>
            <w:tcW w:w="1300" w:type="dxa"/>
            <w:tcBorders>
              <w:top w:val="single" w:sz="4" w:space="0" w:color="auto"/>
              <w:left w:val="single" w:sz="4" w:space="0" w:color="auto"/>
              <w:bottom w:val="single" w:sz="4" w:space="0" w:color="auto"/>
              <w:right w:val="single" w:sz="4" w:space="0" w:color="auto"/>
            </w:tcBorders>
          </w:tcPr>
          <w:p w14:paraId="469E11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919BB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B3BBF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E35FC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8230A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39A04F2"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F65D66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K100716 Strategija zelene urbane obnove Općine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0DFB05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7DFCC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14.600,00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568CE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11.287,50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F69098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9F916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77,31%</w:t>
            </w:r>
          </w:p>
        </w:tc>
      </w:tr>
      <w:tr w:rsidR="005B504C" w:rsidRPr="00564AF0" w14:paraId="239023C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6BC7A4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7ACB34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76602A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14.600,00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7FCCE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11.287,50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4E4A1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21ED2F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77,31%</w:t>
            </w:r>
          </w:p>
        </w:tc>
      </w:tr>
      <w:tr w:rsidR="005B504C" w:rsidRPr="00564AF0" w14:paraId="61A889D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BB8444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2150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0A17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14.600,00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2B32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11.287,50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E494E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D639D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77,31%</w:t>
            </w:r>
          </w:p>
        </w:tc>
      </w:tr>
      <w:tr w:rsidR="005B504C" w:rsidRPr="00564AF0" w14:paraId="648E838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BC35C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6467C9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CB440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A0A9A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11.287,50</w:t>
            </w:r>
          </w:p>
        </w:tc>
        <w:tc>
          <w:tcPr>
            <w:tcW w:w="960" w:type="dxa"/>
            <w:tcBorders>
              <w:top w:val="single" w:sz="4" w:space="0" w:color="auto"/>
              <w:left w:val="single" w:sz="4" w:space="0" w:color="auto"/>
              <w:bottom w:val="single" w:sz="4" w:space="0" w:color="auto"/>
              <w:right w:val="single" w:sz="4" w:space="0" w:color="auto"/>
            </w:tcBorders>
          </w:tcPr>
          <w:p w14:paraId="73C98D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64B5F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7220BFC"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58D7D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K100717 Mjere prilagodbe klimatskim promjenama II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D5E22D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F6C292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197.901,00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3730E0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FEE65C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7C4775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D7E4B8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03286C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D6A78E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8AC4D1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11.519,00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1667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782663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097755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D2BA20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1242C5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3C51B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AEBD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11.519,00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954D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FD33F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636BE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C3E3FE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F4289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4AC6AD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2F651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EAD37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63470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4DAE2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90C21E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B267848"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DE1233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11002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157.462,00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E2E014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5F3EC7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9C36B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7C733B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17E0AE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B7584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7B60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157.462,00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21F5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FC86A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6B48E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DBE5BA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01900A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4A3BC2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18FE7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8B5D7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32630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B210B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18E4DA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ACE3610"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3FCBFF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25DD48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28.920,00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B0134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1E0F79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E864EE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4E9080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B46206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C5567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3729A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28.920,00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9E6B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E7CEA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94771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FA9162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AE4CF7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36F84F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F04C1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48B01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3CD2D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1589D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852EB2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4C2FD8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A100701 Odvoz otpada i zaštita okoliša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785028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BED0C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2.920,00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5B628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723,50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7E02D9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41AB3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24,78%</w:t>
            </w:r>
          </w:p>
        </w:tc>
      </w:tr>
      <w:tr w:rsidR="005B504C" w:rsidRPr="00564AF0" w14:paraId="19A9097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014D0A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99640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3B55A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2.920,00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50F13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723,50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342517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23D6D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24,78%</w:t>
            </w:r>
          </w:p>
        </w:tc>
      </w:tr>
      <w:tr w:rsidR="005B504C" w:rsidRPr="00564AF0" w14:paraId="4F70683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4DDE1F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F32AD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3AC3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2.920,00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778C3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723,50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EF9E3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3AAED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24,78%</w:t>
            </w:r>
          </w:p>
        </w:tc>
      </w:tr>
      <w:tr w:rsidR="005B504C" w:rsidRPr="00564AF0" w14:paraId="1A183E8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65B1B6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103686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6C529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4E2BB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723,50</w:t>
            </w:r>
          </w:p>
        </w:tc>
        <w:tc>
          <w:tcPr>
            <w:tcW w:w="960" w:type="dxa"/>
            <w:tcBorders>
              <w:top w:val="single" w:sz="4" w:space="0" w:color="auto"/>
              <w:left w:val="single" w:sz="4" w:space="0" w:color="auto"/>
              <w:bottom w:val="single" w:sz="4" w:space="0" w:color="auto"/>
              <w:right w:val="single" w:sz="4" w:space="0" w:color="auto"/>
            </w:tcBorders>
          </w:tcPr>
          <w:p w14:paraId="294F59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42929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1C4514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F24598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3295 Pristojbe i naknade</w:t>
            </w:r>
          </w:p>
        </w:tc>
        <w:tc>
          <w:tcPr>
            <w:tcW w:w="1300" w:type="dxa"/>
            <w:tcBorders>
              <w:top w:val="single" w:sz="4" w:space="0" w:color="auto"/>
              <w:left w:val="single" w:sz="4" w:space="0" w:color="auto"/>
              <w:bottom w:val="single" w:sz="4" w:space="0" w:color="auto"/>
              <w:right w:val="single" w:sz="4" w:space="0" w:color="auto"/>
            </w:tcBorders>
          </w:tcPr>
          <w:p w14:paraId="208A58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67C4C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982D5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B52E9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E532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78F2832"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36E0C5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A100702 Provođenje deratizacije i dezinsekcije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FDB7A3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1ED1E7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6.220,00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B6D74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16EB2E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D1895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ED4615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A05F29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13837F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C7BFB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6.220,00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11D5A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3E0DF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0AA42E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7E953E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4A6476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A0D1D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3AE3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6.220,00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22852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FEE75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A2992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76FEF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45268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60E3DF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10DEF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E9F54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17B35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EBF99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0370A7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4F8FCC"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A100707 Sanacija divljih odlagališta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34C568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A170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100.578,00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632CE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100.577,63</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5BED7A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5635EC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w:t>
            </w:r>
          </w:p>
        </w:tc>
      </w:tr>
      <w:tr w:rsidR="005B504C" w:rsidRPr="00564AF0" w14:paraId="23F8C74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A98ACD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E2B0CB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92DC0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20.116,00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1110B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19.965,53</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5F90E9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EB07EA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99,25%</w:t>
            </w:r>
          </w:p>
        </w:tc>
      </w:tr>
      <w:tr w:rsidR="005B504C" w:rsidRPr="00564AF0" w14:paraId="54C828E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A01E87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64069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1E79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20.116,00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2BDC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19.965,53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9C7D4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23ACC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99,25%</w:t>
            </w:r>
          </w:p>
        </w:tc>
      </w:tr>
      <w:tr w:rsidR="005B504C" w:rsidRPr="00564AF0" w14:paraId="4370D54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DD520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144009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7A84C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E89ED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19.965,53</w:t>
            </w:r>
          </w:p>
        </w:tc>
        <w:tc>
          <w:tcPr>
            <w:tcW w:w="960" w:type="dxa"/>
            <w:tcBorders>
              <w:top w:val="single" w:sz="4" w:space="0" w:color="auto"/>
              <w:left w:val="single" w:sz="4" w:space="0" w:color="auto"/>
              <w:bottom w:val="single" w:sz="4" w:space="0" w:color="auto"/>
              <w:right w:val="single" w:sz="4" w:space="0" w:color="auto"/>
            </w:tcBorders>
          </w:tcPr>
          <w:p w14:paraId="5C62C4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42C52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962389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AB363C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F07B8B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45FBC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80.462,00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5D8DD1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80.612,10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BA635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26575B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100,19%</w:t>
            </w:r>
          </w:p>
        </w:tc>
      </w:tr>
      <w:tr w:rsidR="005B504C" w:rsidRPr="00564AF0" w14:paraId="32724F2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822A2E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3D101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23A2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80.462,00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1EE0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80.612,10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973E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A498B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100,19%</w:t>
            </w:r>
          </w:p>
        </w:tc>
      </w:tr>
      <w:tr w:rsidR="005B504C" w:rsidRPr="00564AF0" w14:paraId="54D0B74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539C3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309D50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162E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410AA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80.612,10</w:t>
            </w:r>
          </w:p>
        </w:tc>
        <w:tc>
          <w:tcPr>
            <w:tcW w:w="960" w:type="dxa"/>
            <w:tcBorders>
              <w:top w:val="single" w:sz="4" w:space="0" w:color="auto"/>
              <w:left w:val="single" w:sz="4" w:space="0" w:color="auto"/>
              <w:bottom w:val="single" w:sz="4" w:space="0" w:color="auto"/>
              <w:right w:val="single" w:sz="4" w:space="0" w:color="auto"/>
            </w:tcBorders>
          </w:tcPr>
          <w:p w14:paraId="1E599A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E808D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117CFF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613E90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lastRenderedPageBreak/>
              <w:t>KAPITALNI PROJEKT K100710 Nabava komunalne opreme i uređaja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4E04B6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BA54D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25.470,00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6547C9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25.345,00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23C7C3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575BE7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99,51%</w:t>
            </w:r>
          </w:p>
        </w:tc>
      </w:tr>
      <w:tr w:rsidR="005B504C" w:rsidRPr="00564AF0" w14:paraId="68DE60E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99110B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D3A1C5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95EC8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5.094,00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4DBA0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5.069,00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4E596D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6D8DE8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99,51%</w:t>
            </w:r>
          </w:p>
        </w:tc>
      </w:tr>
      <w:tr w:rsidR="005B504C" w:rsidRPr="00564AF0" w14:paraId="437D1D8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639233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907C0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5EB3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5.094,00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1318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5.069,00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4AF18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C5B3E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99,51%</w:t>
            </w:r>
          </w:p>
        </w:tc>
      </w:tr>
      <w:tr w:rsidR="005B504C" w:rsidRPr="00564AF0" w14:paraId="3747899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1E32C8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7330C2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0A3ED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BCD63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5.069,00</w:t>
            </w:r>
          </w:p>
        </w:tc>
        <w:tc>
          <w:tcPr>
            <w:tcW w:w="960" w:type="dxa"/>
            <w:tcBorders>
              <w:top w:val="single" w:sz="4" w:space="0" w:color="auto"/>
              <w:left w:val="single" w:sz="4" w:space="0" w:color="auto"/>
              <w:bottom w:val="single" w:sz="4" w:space="0" w:color="auto"/>
              <w:right w:val="single" w:sz="4" w:space="0" w:color="auto"/>
            </w:tcBorders>
          </w:tcPr>
          <w:p w14:paraId="3161D0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08E1E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EE922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E76D3E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FAC218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98F255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20.376,00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3993B2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20.276,00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87EFCE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AB899B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99,51%</w:t>
            </w:r>
          </w:p>
        </w:tc>
      </w:tr>
      <w:tr w:rsidR="005B504C" w:rsidRPr="00564AF0" w14:paraId="1A89A59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9696EE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CD08F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1D02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20.376,00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0716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20.276,00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709EB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2A18C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99,51%</w:t>
            </w:r>
          </w:p>
        </w:tc>
      </w:tr>
      <w:tr w:rsidR="005B504C" w:rsidRPr="00564AF0" w14:paraId="142F1A2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DA2059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3BBC6D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6C5BC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AE361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20.276,00</w:t>
            </w:r>
          </w:p>
        </w:tc>
        <w:tc>
          <w:tcPr>
            <w:tcW w:w="960" w:type="dxa"/>
            <w:tcBorders>
              <w:top w:val="single" w:sz="4" w:space="0" w:color="auto"/>
              <w:left w:val="single" w:sz="4" w:space="0" w:color="auto"/>
              <w:bottom w:val="single" w:sz="4" w:space="0" w:color="auto"/>
              <w:right w:val="single" w:sz="4" w:space="0" w:color="auto"/>
            </w:tcBorders>
          </w:tcPr>
          <w:p w14:paraId="70282D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05627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C5950C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E0C22B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tcPr>
          <w:p w14:paraId="629B9A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68F3E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06C40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3FB73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0886A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A19CAD"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97DF81C"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1008 Kultura i kulturne manifestacije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40A3F4A8"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CEDAA7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216.656,00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4B29F5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3.125,00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03974797"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DA218E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1,44%</w:t>
            </w:r>
          </w:p>
        </w:tc>
      </w:tr>
      <w:tr w:rsidR="005B504C" w:rsidRPr="00564AF0" w14:paraId="1BC7FE45"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904550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K100810 Rekonstrukcija kaštela Budak</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63E4ED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F62BC5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9E0E8B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625,00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44D9A4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23E2F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1,49%</w:t>
            </w:r>
          </w:p>
        </w:tc>
      </w:tr>
      <w:tr w:rsidR="005B504C" w:rsidRPr="00564AF0" w14:paraId="2F56C6C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272684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43 Prihodi za posebne namjene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A17ED2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2F288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65B69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21AAD2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471730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452815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F14CE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C4041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82763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A177B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1F50A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08E0B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830413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C38164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7EBBAC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0E072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D9C917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A867A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4172D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314DE0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E43186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F0BE21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5ED487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38.800,00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B01312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625,00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7C87D8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184EA1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1,61%</w:t>
            </w:r>
          </w:p>
        </w:tc>
      </w:tr>
      <w:tr w:rsidR="005B504C" w:rsidRPr="00564AF0" w14:paraId="53A1BA4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296877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3D6A5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A3EA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38.800,00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5654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625,00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5F78E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523A5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1,61%</w:t>
            </w:r>
          </w:p>
        </w:tc>
      </w:tr>
      <w:tr w:rsidR="005B504C" w:rsidRPr="00564AF0" w14:paraId="20D4ACE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E75458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73F974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3FC39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E23A0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625,00</w:t>
            </w:r>
          </w:p>
        </w:tc>
        <w:tc>
          <w:tcPr>
            <w:tcW w:w="960" w:type="dxa"/>
            <w:tcBorders>
              <w:top w:val="single" w:sz="4" w:space="0" w:color="auto"/>
              <w:left w:val="single" w:sz="4" w:space="0" w:color="auto"/>
              <w:bottom w:val="single" w:sz="4" w:space="0" w:color="auto"/>
              <w:right w:val="single" w:sz="4" w:space="0" w:color="auto"/>
            </w:tcBorders>
          </w:tcPr>
          <w:p w14:paraId="77C681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56D65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C0F4C5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9FA7AB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942223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281F4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3.150,00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344CB9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14285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00DCA1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88F191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1F194D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BE76B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0FEE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3D01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D69F8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58208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4E0C34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4C2313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tcPr>
          <w:p w14:paraId="68E7DF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27A0D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F55AF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5465A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70564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07864B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DB045B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A100801 Glazbeno društvo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E6F964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9E449E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5F3FA4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BD5946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BAB94C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0D47A9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5BBF3E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688CCB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21922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F15CB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17F34F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820E3E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05AB3D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26F28E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D80F5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4579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586F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EC6FD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2F3DC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3BCE29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2B2B5F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0CFCBE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725D6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19358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CB6CA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B8AB7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B099CA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04EA3D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A100802 KUD </w:t>
            </w:r>
            <w:proofErr w:type="spellStart"/>
            <w:r w:rsidRPr="00564AF0">
              <w:rPr>
                <w:rFonts w:ascii="Times New Roman" w:eastAsia="Times New Roman" w:hAnsi="Times New Roman" w:cs="Times New Roman"/>
                <w:b/>
                <w:sz w:val="18"/>
                <w:szCs w:val="18"/>
                <w:lang w:eastAsia="hr-HR"/>
              </w:rPr>
              <w:t>Vinac</w:t>
            </w:r>
            <w:proofErr w:type="spellEnd"/>
            <w:r w:rsidRPr="00564AF0">
              <w:rPr>
                <w:rFonts w:ascii="Times New Roman" w:eastAsia="Times New Roman" w:hAnsi="Times New Roman" w:cs="Times New Roman"/>
                <w:b/>
                <w:sz w:val="18"/>
                <w:szCs w:val="18"/>
                <w:lang w:eastAsia="hr-HR"/>
              </w:rPr>
              <w:t xml:space="preserve">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3F10E4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1BEA8F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6400E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982EE6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F012C3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458597E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ACCBE9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BB8789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EF78C4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9CE56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BD6F92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122222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10D472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121291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03276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E7C5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A338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8C12B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5BEBA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BC5A5D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70ADF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4ECEB9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B9DAC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AED55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E0533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88D9C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0DC6F7"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78E20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A100803 Glazbena udruga Melodija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0832E9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39EEB6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B905F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F26A13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043FB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245A57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996F05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E8FD25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E86049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69ECF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8B3B1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0A558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8A1EF3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4E916E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D1F71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3F27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CFC8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552D6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605D3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D426B3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7620EA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07DA08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27192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1EB7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77B8A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96EDD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AE203D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818B19F"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A100804 Pomoć za redovno funkcioniranje vjerskih zajednica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662C58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641932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B8273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FC4A1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633B2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4F12EC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BB933E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B0A047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A5AC66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7AA14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68A19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B06F4F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A3892A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39D64B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82D65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A428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4A8E2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DF360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CD7B4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252E14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75FADB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4C975E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5FE2C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2EF80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91B9D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3655A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737E73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09A28C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A100807 Arheološko istraživanje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51A4F9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6C988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24DEE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388AFB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DC9F13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41,67%</w:t>
            </w:r>
          </w:p>
        </w:tc>
      </w:tr>
      <w:tr w:rsidR="005B504C" w:rsidRPr="00564AF0" w14:paraId="641EBD4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6ADAB7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F975AD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8461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8E772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D7E7A1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81EE40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41,67%</w:t>
            </w:r>
          </w:p>
        </w:tc>
      </w:tr>
      <w:tr w:rsidR="005B504C" w:rsidRPr="00564AF0" w14:paraId="5E5D0D7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A512E3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7675F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3C9A7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A28B6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6DEAB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75621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41,67%</w:t>
            </w:r>
          </w:p>
        </w:tc>
      </w:tr>
      <w:tr w:rsidR="005B504C" w:rsidRPr="00564AF0" w14:paraId="2CF592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2D9AE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tcPr>
          <w:p w14:paraId="63FBAD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92B52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E000C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960" w:type="dxa"/>
            <w:tcBorders>
              <w:top w:val="single" w:sz="4" w:space="0" w:color="auto"/>
              <w:left w:val="single" w:sz="4" w:space="0" w:color="auto"/>
              <w:bottom w:val="single" w:sz="4" w:space="0" w:color="auto"/>
              <w:right w:val="single" w:sz="4" w:space="0" w:color="auto"/>
            </w:tcBorders>
          </w:tcPr>
          <w:p w14:paraId="02FB48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D291A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FF25D5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40D7DB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K100809 Uređenje kapele Sv. Nikole Tavelića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49DAF7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062944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148.006,00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DFF68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6B00BD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66C332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1AF2F60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FF2CE9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0EC020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916562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2.612,00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8F301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D8AEA2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546749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3514CD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5D5677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6EE78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9B2C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2.612,00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D1280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9CB1D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02B2C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F2EFA9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0FDAD4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tcPr>
          <w:p w14:paraId="1EED0F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78210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CDEB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DBD59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40FDA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336A26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8512F0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D86F3A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D3DC65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128.006,00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5EE3FC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011CF9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654EDE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7B546F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2016F8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C20A8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000A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128.006,00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89B6A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D4CF3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C1689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4CE1E4D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06F9E8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tcPr>
          <w:p w14:paraId="3522BC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09F96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6F61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CF337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9B3AC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B29DC2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115BEF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A4AD01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31CA5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17.388,00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FC148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DACC3E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7E36F1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35281E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FF0E99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83D28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396C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17.388,00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0932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EF1CC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D3131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218218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F4EC27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tcPr>
          <w:p w14:paraId="6B86AA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853E3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53D1C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47413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40FED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423BAF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2CABE44"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1010 Promicanje športa i financiranje športskih udruga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06F1ED1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A21D358"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171.500,00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EB582BA"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12.500,00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2464F669"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04DCFA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7,29%</w:t>
            </w:r>
          </w:p>
        </w:tc>
      </w:tr>
      <w:tr w:rsidR="005B504C" w:rsidRPr="00564AF0" w14:paraId="6D77A18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9C78CC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K101015 Izgradnja sportske dvorane -sufinanciranje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76FED2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BEADD8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C4203A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B91DAB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80137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4BD3A70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17CCE6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C07F4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3608D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BFE32B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1ED688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BD0FF0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9F2900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1BB6D1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E55EC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6CD9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EA00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71D3F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80B06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3308313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98D69A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tcPr>
          <w:p w14:paraId="311B6C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42DEB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0ADAB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1883E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2E415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E2118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C56073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B60A8B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6347FF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1E15B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8334E5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3504E8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997F4E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DC7122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9103F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53A4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EC83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A8B20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65D6F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D9A4A2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59C0AE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E5C16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D1E5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581D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76E1B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62467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4EC7FA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31BD20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 Pomoći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D55F7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60099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1881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72F97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7DF84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71B28E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FE9AAC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tcPr>
          <w:p w14:paraId="5249FD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B7C89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3AFED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F2664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FB3B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5FFA30"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FE3A0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A101001 NK Croatia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F0428C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9C5FA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30DBCD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9.000,00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113638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DDBB1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36,00%</w:t>
            </w:r>
          </w:p>
        </w:tc>
      </w:tr>
      <w:tr w:rsidR="005B504C" w:rsidRPr="00564AF0" w14:paraId="1120F28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50DE0A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07018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76E51C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43FEF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9.000,00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199CC2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43A06B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36,00%</w:t>
            </w:r>
          </w:p>
        </w:tc>
      </w:tr>
      <w:tr w:rsidR="005B504C" w:rsidRPr="00564AF0" w14:paraId="41E2F28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803E5A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88EFB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4526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E8FD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9.000,00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03FFB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19DE8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36,00%</w:t>
            </w:r>
          </w:p>
        </w:tc>
      </w:tr>
      <w:tr w:rsidR="005B504C" w:rsidRPr="00564AF0" w14:paraId="41F86F1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7F0F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378BB8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63897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42143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9.000,00</w:t>
            </w:r>
          </w:p>
        </w:tc>
        <w:tc>
          <w:tcPr>
            <w:tcW w:w="960" w:type="dxa"/>
            <w:tcBorders>
              <w:top w:val="single" w:sz="4" w:space="0" w:color="auto"/>
              <w:left w:val="single" w:sz="4" w:space="0" w:color="auto"/>
              <w:bottom w:val="single" w:sz="4" w:space="0" w:color="auto"/>
              <w:right w:val="single" w:sz="4" w:space="0" w:color="auto"/>
            </w:tcBorders>
          </w:tcPr>
          <w:p w14:paraId="4B2C9D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998B2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68084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2C9CFA4"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A101002 Športsko društvo Budak</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32FB91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DBAFF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FB95E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4B3086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3561B7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183CF7E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712959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F0176C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35AD1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43E498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497E21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1CA481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953C9F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5FFD07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1EDDD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6755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03924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B2CFE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82F4A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A6DEB8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E78129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1F6E59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7785F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FF18A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05849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60575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08A217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5F0CD1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A101004 Ostale športske udruge i aktivnosti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1F8D6A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24FA2B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21ABA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AC324D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B686F7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6B40BE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E33CE1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4772B9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AD01FC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5F68D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046A4C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12C2C8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BBA9AE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439A23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210F7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E5ED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2DFD2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FAE43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B50F4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6F517D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0D6507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48D99A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F1A65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2B67C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DDB05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640A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CAEFE72"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3A0666E"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A101005 Lovačka udruga Zec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B863CD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7D8C46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F32AB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8B96D2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9DCC2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78E2C2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06406F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86B603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56B97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C16709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3E905B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D8D7A0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D263CA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440284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C555B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9A4F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ECF7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8E77A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35CE0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AD2DB1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EF0A60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211E6D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76C02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59693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CADD7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422EC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04E201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62CE93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A101007 Boćarski klub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3FC8CD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AB32EF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71D186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23D6E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9BE304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9224FE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0328B4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E153D4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DC2ED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FD155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42794E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D88188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B7920E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461499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350B7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8CBE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47AE9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A5FCC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838F0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ED8B35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EF793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4E09D0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99C2D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78C55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DB299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7AF65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CE5DE9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A65AD0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A101010 Biciklistički klub AKS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9ABF93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58500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A6E7E6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BF465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D5749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w:t>
            </w:r>
          </w:p>
        </w:tc>
      </w:tr>
      <w:tr w:rsidR="005B504C" w:rsidRPr="00564AF0" w14:paraId="15D4312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998AFE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1A200F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0C1D2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EC86DE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A2D7BA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DEE9B9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w:t>
            </w:r>
          </w:p>
        </w:tc>
      </w:tr>
      <w:tr w:rsidR="005B504C" w:rsidRPr="00564AF0" w14:paraId="461D7DF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86F30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CAD8E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45E4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4C67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32F54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9CCEF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r>
      <w:tr w:rsidR="005B504C" w:rsidRPr="00564AF0" w14:paraId="7B04652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47633F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75B540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5832A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40CB9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960" w:type="dxa"/>
            <w:tcBorders>
              <w:top w:val="single" w:sz="4" w:space="0" w:color="auto"/>
              <w:left w:val="single" w:sz="4" w:space="0" w:color="auto"/>
              <w:bottom w:val="single" w:sz="4" w:space="0" w:color="auto"/>
              <w:right w:val="single" w:sz="4" w:space="0" w:color="auto"/>
            </w:tcBorders>
          </w:tcPr>
          <w:p w14:paraId="0747BA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5B8BB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985AC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2A8DDA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A101011 Uređenje i održavanje sportskih igrališta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34B7BA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D45E0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B275B7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FED2E9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92207F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14540B4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4DF928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00455A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55B1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F79A00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7FBF33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7AF8A2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00E883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74282F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DA6BF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1725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000F0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F17FD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66C9E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5711B2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8B836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4B3C40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18969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F924F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B03DC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4202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464F2E"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F2A997A"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A101012 Pikado klub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04ECB0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CF2F4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C563E1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398EB8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C902E2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A93364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E584B1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C4662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33B2A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5A5BB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27D05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15525A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41E829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C958F1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09E5A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5F4DE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DFC99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E94D7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F1001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6B3A0C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842AF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467190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DAF93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BE09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C8CF6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C6E1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5F32E2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2B1CC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A101013 Sportsko ribolovna udruga </w:t>
            </w:r>
            <w:proofErr w:type="spellStart"/>
            <w:r w:rsidRPr="00564AF0">
              <w:rPr>
                <w:rFonts w:ascii="Times New Roman" w:eastAsia="Times New Roman" w:hAnsi="Times New Roman" w:cs="Times New Roman"/>
                <w:b/>
                <w:sz w:val="18"/>
                <w:szCs w:val="18"/>
                <w:lang w:eastAsia="hr-HR"/>
              </w:rPr>
              <w:t>Banjevci</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4FCB4A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AB056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4FBADC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647090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31576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w:t>
            </w:r>
          </w:p>
        </w:tc>
      </w:tr>
      <w:tr w:rsidR="005B504C" w:rsidRPr="00564AF0" w14:paraId="56F3B4E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D3DCA2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68056E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49228D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34B86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F936FE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639EAD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w:t>
            </w:r>
          </w:p>
        </w:tc>
      </w:tr>
      <w:tr w:rsidR="005B504C" w:rsidRPr="00564AF0" w14:paraId="098F6D1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E6F66C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2C75D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48A2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9D09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99087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89AE6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r>
      <w:tr w:rsidR="005B504C" w:rsidRPr="00564AF0" w14:paraId="6A16FED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E58A55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09CC6F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2CC00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733D8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960" w:type="dxa"/>
            <w:tcBorders>
              <w:top w:val="single" w:sz="4" w:space="0" w:color="auto"/>
              <w:left w:val="single" w:sz="4" w:space="0" w:color="auto"/>
              <w:bottom w:val="single" w:sz="4" w:space="0" w:color="auto"/>
              <w:right w:val="single" w:sz="4" w:space="0" w:color="auto"/>
            </w:tcBorders>
          </w:tcPr>
          <w:p w14:paraId="4B11C4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39E47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B44CD8"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F3AE276"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1011 Program odgoja i obrazovanja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610E7B5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39FAF5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1.544.160,00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015C56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39.627,40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7E4256A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2044AB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2,57%</w:t>
            </w:r>
          </w:p>
        </w:tc>
      </w:tr>
      <w:tr w:rsidR="005B504C" w:rsidRPr="00564AF0" w14:paraId="6920DDED"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4F4AA9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K101103 Rekonstrukcija i opremanje područnog vrtića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940946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8A2CC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8E5983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B0CD3A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620F3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r>
      <w:tr w:rsidR="005B504C" w:rsidRPr="00564AF0" w14:paraId="5EDA7E7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CEEBAB8"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5D7DF4B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422027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7C4B3D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033420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979C07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7C06646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F32512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86123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8EA0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7AE63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83390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D3CAE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4F39B4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C460AA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46125B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95C03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9FB94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38A7A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29839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02A2B2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099E77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B526C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124B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E078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A7066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528FA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A6B3A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CC5E56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4222 Komunikacijska oprema</w:t>
            </w:r>
          </w:p>
        </w:tc>
        <w:tc>
          <w:tcPr>
            <w:tcW w:w="1300" w:type="dxa"/>
            <w:tcBorders>
              <w:top w:val="single" w:sz="4" w:space="0" w:color="auto"/>
              <w:left w:val="single" w:sz="4" w:space="0" w:color="auto"/>
              <w:bottom w:val="single" w:sz="4" w:space="0" w:color="auto"/>
              <w:right w:val="single" w:sz="4" w:space="0" w:color="auto"/>
            </w:tcBorders>
          </w:tcPr>
          <w:p w14:paraId="0EFEC5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EDCA6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1EA7D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BDC29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82F1E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3A5A0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04672F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9B6610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B42EF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7A9E2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E11677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CBB871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43F56D9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69D25E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5C4A4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3F9E7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2A94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D9154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B6CB1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C3D393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979E75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14ACB1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0318E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82F36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638F6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25830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A846D0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3C7D68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47DEF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48C9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95981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9BEB6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462B9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3C5168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5587A6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tcPr>
          <w:p w14:paraId="0E5C33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21E98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CECF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B0609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1B47A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3E3310"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AFEB74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K101107 Projektna dokumentacija proširenja Dječjeg vrtića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8C9DE0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357BE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32.500,00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3186E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32.500,00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F106EC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76D10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w:t>
            </w:r>
          </w:p>
        </w:tc>
      </w:tr>
      <w:tr w:rsidR="005B504C" w:rsidRPr="00564AF0" w14:paraId="0373FC4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639E32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5CB154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AFBDF5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BB30BF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32.500,00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EDE6E3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6367D5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5DFF4B7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3A2F39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D6689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C015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10E14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443B7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4F033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E8D653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5FFA6F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5BB63B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9039D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AB126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32.500,00</w:t>
            </w:r>
          </w:p>
        </w:tc>
        <w:tc>
          <w:tcPr>
            <w:tcW w:w="960" w:type="dxa"/>
            <w:tcBorders>
              <w:top w:val="single" w:sz="4" w:space="0" w:color="auto"/>
              <w:left w:val="single" w:sz="4" w:space="0" w:color="auto"/>
              <w:bottom w:val="single" w:sz="4" w:space="0" w:color="auto"/>
              <w:right w:val="single" w:sz="4" w:space="0" w:color="auto"/>
            </w:tcBorders>
          </w:tcPr>
          <w:p w14:paraId="191A341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D4C98C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401E8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170591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71 Prihod od prodaje ili zamjene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E1712C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63888C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32.500,00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1E4196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6AE64F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B6469E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D41663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4E0302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7A445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1D3A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5346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5B596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26665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63D9071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0FC438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78B72D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66679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45D9E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6833E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40F8E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66FD205"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F2602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A101101 Osnovno školstvo (</w:t>
            </w:r>
            <w:proofErr w:type="spellStart"/>
            <w:r w:rsidRPr="00564AF0">
              <w:rPr>
                <w:rFonts w:ascii="Times New Roman" w:eastAsia="Times New Roman" w:hAnsi="Times New Roman" w:cs="Times New Roman"/>
                <w:b/>
                <w:sz w:val="18"/>
                <w:szCs w:val="18"/>
                <w:lang w:eastAsia="hr-HR"/>
              </w:rPr>
              <w:t>tek.i</w:t>
            </w:r>
            <w:proofErr w:type="spellEnd"/>
            <w:r w:rsidRPr="00564AF0">
              <w:rPr>
                <w:rFonts w:ascii="Times New Roman" w:eastAsia="Times New Roman" w:hAnsi="Times New Roman" w:cs="Times New Roman"/>
                <w:b/>
                <w:sz w:val="18"/>
                <w:szCs w:val="18"/>
                <w:lang w:eastAsia="hr-HR"/>
              </w:rPr>
              <w:t xml:space="preserve"> </w:t>
            </w:r>
            <w:proofErr w:type="spellStart"/>
            <w:r w:rsidRPr="00564AF0">
              <w:rPr>
                <w:rFonts w:ascii="Times New Roman" w:eastAsia="Times New Roman" w:hAnsi="Times New Roman" w:cs="Times New Roman"/>
                <w:b/>
                <w:sz w:val="18"/>
                <w:szCs w:val="18"/>
                <w:lang w:eastAsia="hr-HR"/>
              </w:rPr>
              <w:t>kap.donacije</w:t>
            </w:r>
            <w:proofErr w:type="spellEnd"/>
            <w:r w:rsidRPr="00564AF0">
              <w:rPr>
                <w:rFonts w:ascii="Times New Roman" w:eastAsia="Times New Roman" w:hAnsi="Times New Roman" w:cs="Times New Roman"/>
                <w:b/>
                <w:sz w:val="18"/>
                <w:szCs w:val="18"/>
                <w:lang w:eastAsia="hr-HR"/>
              </w:rPr>
              <w:t xml:space="preserve"> OŠ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85FFE6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5B08D4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128323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5.150,00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7E1BFB0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27AA74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73,57%</w:t>
            </w:r>
          </w:p>
        </w:tc>
      </w:tr>
      <w:tr w:rsidR="005B504C" w:rsidRPr="00564AF0" w14:paraId="4DE4A59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AD8B60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6CBE47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086C5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32226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5.150,00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35E6B2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840ED8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73,57%</w:t>
            </w:r>
          </w:p>
        </w:tc>
      </w:tr>
      <w:tr w:rsidR="005B504C" w:rsidRPr="00564AF0" w14:paraId="4183FBF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7B1540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8F106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87D0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4A66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5.150,00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B3800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E74CA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73,57%</w:t>
            </w:r>
          </w:p>
        </w:tc>
      </w:tr>
      <w:tr w:rsidR="005B504C" w:rsidRPr="00564AF0" w14:paraId="7EED5DF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F663D0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tcPr>
          <w:p w14:paraId="1040DB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31FD4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7351D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w:t>
            </w:r>
          </w:p>
        </w:tc>
        <w:tc>
          <w:tcPr>
            <w:tcW w:w="960" w:type="dxa"/>
            <w:tcBorders>
              <w:top w:val="single" w:sz="4" w:space="0" w:color="auto"/>
              <w:left w:val="single" w:sz="4" w:space="0" w:color="auto"/>
              <w:bottom w:val="single" w:sz="4" w:space="0" w:color="auto"/>
              <w:right w:val="single" w:sz="4" w:space="0" w:color="auto"/>
            </w:tcBorders>
          </w:tcPr>
          <w:p w14:paraId="6BBA098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B0C38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FBCD5B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33A4F4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3662 Kapitalne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tcPr>
          <w:p w14:paraId="1F0037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65EFC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51143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5.000,00</w:t>
            </w:r>
          </w:p>
        </w:tc>
        <w:tc>
          <w:tcPr>
            <w:tcW w:w="960" w:type="dxa"/>
            <w:tcBorders>
              <w:top w:val="single" w:sz="4" w:space="0" w:color="auto"/>
              <w:left w:val="single" w:sz="4" w:space="0" w:color="auto"/>
              <w:bottom w:val="single" w:sz="4" w:space="0" w:color="auto"/>
              <w:right w:val="single" w:sz="4" w:space="0" w:color="auto"/>
            </w:tcBorders>
          </w:tcPr>
          <w:p w14:paraId="6265FB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D66E7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7576DA"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A60B94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A101102 Organizacija edukativno kulturnog programa -</w:t>
            </w:r>
            <w:proofErr w:type="spellStart"/>
            <w:r w:rsidRPr="00564AF0">
              <w:rPr>
                <w:rFonts w:ascii="Times New Roman" w:eastAsia="Times New Roman" w:hAnsi="Times New Roman" w:cs="Times New Roman"/>
                <w:b/>
                <w:sz w:val="18"/>
                <w:szCs w:val="18"/>
                <w:lang w:eastAsia="hr-HR"/>
              </w:rPr>
              <w:t>suf.Bibliobusa</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BAFEDB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3F966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D795F6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331,81</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44DF3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D926D3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50,27%</w:t>
            </w:r>
          </w:p>
        </w:tc>
      </w:tr>
      <w:tr w:rsidR="005B504C" w:rsidRPr="00564AF0" w14:paraId="2CE9C86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65D842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CA3A8C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8EC79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98CAC6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331,81</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4BEA12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038C4F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50,27%</w:t>
            </w:r>
          </w:p>
        </w:tc>
      </w:tr>
      <w:tr w:rsidR="005B504C" w:rsidRPr="00564AF0" w14:paraId="0DE2D8C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FB9A4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FDB67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2712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8F221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331,81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BF224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37DD8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50,27%</w:t>
            </w:r>
          </w:p>
        </w:tc>
      </w:tr>
      <w:tr w:rsidR="005B504C" w:rsidRPr="00564AF0" w14:paraId="2641616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2A243F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361580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2016C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BB421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331,81</w:t>
            </w:r>
          </w:p>
        </w:tc>
        <w:tc>
          <w:tcPr>
            <w:tcW w:w="960" w:type="dxa"/>
            <w:tcBorders>
              <w:top w:val="single" w:sz="4" w:space="0" w:color="auto"/>
              <w:left w:val="single" w:sz="4" w:space="0" w:color="auto"/>
              <w:bottom w:val="single" w:sz="4" w:space="0" w:color="auto"/>
              <w:right w:val="single" w:sz="4" w:space="0" w:color="auto"/>
            </w:tcBorders>
          </w:tcPr>
          <w:p w14:paraId="08795C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DB68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6B759F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543984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D356A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54B5A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E920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892CC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2C550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B41AA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02795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50F61C6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CAC89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22ED3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969AD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63AED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2D114D3"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70977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A101104 Sufinanciranje javnog prijevoza srednjoškolaca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76FC60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60C3EC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ED0278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1.645,59</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289A02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4D24C9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41,14%</w:t>
            </w:r>
          </w:p>
        </w:tc>
      </w:tr>
      <w:tr w:rsidR="005B504C" w:rsidRPr="00564AF0" w14:paraId="719014E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A189F9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DAE715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3FE80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6B46BC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1.645,59</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298272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2221B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41,14%</w:t>
            </w:r>
          </w:p>
        </w:tc>
      </w:tr>
      <w:tr w:rsidR="005B504C" w:rsidRPr="00564AF0" w14:paraId="5D96330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F7FC96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45F38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41236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CF66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1.645,59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49AED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69AD9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41,14%</w:t>
            </w:r>
          </w:p>
        </w:tc>
      </w:tr>
      <w:tr w:rsidR="005B504C" w:rsidRPr="00564AF0" w14:paraId="39EFD05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306A3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tcPr>
          <w:p w14:paraId="6A685F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12C69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FD4C5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1.645,59</w:t>
            </w:r>
          </w:p>
        </w:tc>
        <w:tc>
          <w:tcPr>
            <w:tcW w:w="960" w:type="dxa"/>
            <w:tcBorders>
              <w:top w:val="single" w:sz="4" w:space="0" w:color="auto"/>
              <w:left w:val="single" w:sz="4" w:space="0" w:color="auto"/>
              <w:bottom w:val="single" w:sz="4" w:space="0" w:color="auto"/>
              <w:right w:val="single" w:sz="4" w:space="0" w:color="auto"/>
            </w:tcBorders>
          </w:tcPr>
          <w:p w14:paraId="00BCB4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25A36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73073E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181124"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lastRenderedPageBreak/>
              <w:t>KAPITALNI PROJEKT K101102 Izgradnja Dječjeg vrtića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65657C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971AAD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B382D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9B0888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472122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735C14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8DC702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BC7DB0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D2A07A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075BF9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044810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F172D6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FD7412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4449A2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6DBCB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91314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C0EEF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408AE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C2483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B5D199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FEACD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4212 Poslovni objekti</w:t>
            </w:r>
          </w:p>
        </w:tc>
        <w:tc>
          <w:tcPr>
            <w:tcW w:w="1300" w:type="dxa"/>
            <w:tcBorders>
              <w:top w:val="single" w:sz="4" w:space="0" w:color="auto"/>
              <w:left w:val="single" w:sz="4" w:space="0" w:color="auto"/>
              <w:bottom w:val="single" w:sz="4" w:space="0" w:color="auto"/>
              <w:right w:val="single" w:sz="4" w:space="0" w:color="auto"/>
            </w:tcBorders>
          </w:tcPr>
          <w:p w14:paraId="5DCD51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8C2FA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B173B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5404B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E9453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253B18D"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DAB2B25"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1013 Socijalna pomoć i novčane pomoći</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7AA2DEE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554DB05C"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274.802,00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073AA0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126.293,10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104F1BB3"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5E6623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45,96%</w:t>
            </w:r>
          </w:p>
        </w:tc>
      </w:tr>
      <w:tr w:rsidR="005B504C" w:rsidRPr="00564AF0" w14:paraId="4294FC2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FCF3D9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A101301 Pomoć u novcu i u naravi pojedincima i obiteljima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C79F19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D3608B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CFA478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4.995,54</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896CC1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20D4EA"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24,98%</w:t>
            </w:r>
          </w:p>
        </w:tc>
      </w:tr>
      <w:tr w:rsidR="005B504C" w:rsidRPr="00564AF0" w14:paraId="1F57B8A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89B758F"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EF9CAA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FE09B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C6ACB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4.995,54</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EDDCC9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DFF89D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24,98%</w:t>
            </w:r>
          </w:p>
        </w:tc>
      </w:tr>
      <w:tr w:rsidR="005B504C" w:rsidRPr="00564AF0" w14:paraId="4240C69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35487D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CEBDF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D8EC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FF25E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4.995,54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0148D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F7763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24,98%</w:t>
            </w:r>
          </w:p>
        </w:tc>
      </w:tr>
      <w:tr w:rsidR="005B504C" w:rsidRPr="00564AF0" w14:paraId="3071351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A0EC29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tcPr>
          <w:p w14:paraId="334B85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33C23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518C5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2.059,75</w:t>
            </w:r>
          </w:p>
        </w:tc>
        <w:tc>
          <w:tcPr>
            <w:tcW w:w="960" w:type="dxa"/>
            <w:tcBorders>
              <w:top w:val="single" w:sz="4" w:space="0" w:color="auto"/>
              <w:left w:val="single" w:sz="4" w:space="0" w:color="auto"/>
              <w:bottom w:val="single" w:sz="4" w:space="0" w:color="auto"/>
              <w:right w:val="single" w:sz="4" w:space="0" w:color="auto"/>
            </w:tcBorders>
          </w:tcPr>
          <w:p w14:paraId="025F45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BE80E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75569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20E8EB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tcPr>
          <w:p w14:paraId="038506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14D98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8F168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2.935,79</w:t>
            </w:r>
          </w:p>
        </w:tc>
        <w:tc>
          <w:tcPr>
            <w:tcW w:w="960" w:type="dxa"/>
            <w:tcBorders>
              <w:top w:val="single" w:sz="4" w:space="0" w:color="auto"/>
              <w:left w:val="single" w:sz="4" w:space="0" w:color="auto"/>
              <w:bottom w:val="single" w:sz="4" w:space="0" w:color="auto"/>
              <w:right w:val="single" w:sz="4" w:space="0" w:color="auto"/>
            </w:tcBorders>
          </w:tcPr>
          <w:p w14:paraId="2047A2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72729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B01890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889D6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A101302 Stipendije, školarine i nagrade studentima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80A4BA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E0464F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26.910,00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9A111E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18.000,00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339503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C6504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66,89%</w:t>
            </w:r>
          </w:p>
        </w:tc>
      </w:tr>
      <w:tr w:rsidR="005B504C" w:rsidRPr="00564AF0" w14:paraId="56E3772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4F2D35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2A1BB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19CEE8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26.910,00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C78209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18.000,00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7870F6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365E3D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66,89%</w:t>
            </w:r>
          </w:p>
        </w:tc>
      </w:tr>
      <w:tr w:rsidR="005B504C" w:rsidRPr="00564AF0" w14:paraId="397071C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F5E827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BFAF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B4EC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26.910,00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F1EC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E034C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F9F32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66,89%</w:t>
            </w:r>
          </w:p>
        </w:tc>
      </w:tr>
      <w:tr w:rsidR="005B504C" w:rsidRPr="00564AF0" w14:paraId="1DE8019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9CAB3E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tcPr>
          <w:p w14:paraId="60650E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FDD72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D82FF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18.000,00</w:t>
            </w:r>
          </w:p>
        </w:tc>
        <w:tc>
          <w:tcPr>
            <w:tcW w:w="960" w:type="dxa"/>
            <w:tcBorders>
              <w:top w:val="single" w:sz="4" w:space="0" w:color="auto"/>
              <w:left w:val="single" w:sz="4" w:space="0" w:color="auto"/>
              <w:bottom w:val="single" w:sz="4" w:space="0" w:color="auto"/>
              <w:right w:val="single" w:sz="4" w:space="0" w:color="auto"/>
            </w:tcBorders>
          </w:tcPr>
          <w:p w14:paraId="75A0E9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92A11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7ECF5F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9290B1"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A101303 Sufinanciranje školskih </w:t>
            </w:r>
            <w:proofErr w:type="spellStart"/>
            <w:r w:rsidRPr="00564AF0">
              <w:rPr>
                <w:rFonts w:ascii="Times New Roman" w:eastAsia="Times New Roman" w:hAnsi="Times New Roman" w:cs="Times New Roman"/>
                <w:b/>
                <w:sz w:val="18"/>
                <w:szCs w:val="18"/>
                <w:lang w:eastAsia="hr-HR"/>
              </w:rPr>
              <w:t>pom.knjiga</w:t>
            </w:r>
            <w:proofErr w:type="spellEnd"/>
            <w:r w:rsidRPr="00564AF0">
              <w:rPr>
                <w:rFonts w:ascii="Times New Roman" w:eastAsia="Times New Roman" w:hAnsi="Times New Roman" w:cs="Times New Roman"/>
                <w:b/>
                <w:sz w:val="18"/>
                <w:szCs w:val="18"/>
                <w:lang w:eastAsia="hr-HR"/>
              </w:rPr>
              <w:t xml:space="preserve"> i pribora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9C5BA0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17E95A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04106B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9AB271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606A4C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18B8529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8A5902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297E63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867686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1C250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CC49A6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D64A26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080C377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244613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4523A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AD1A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E73B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9D7B1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2C26E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653204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B7814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tcPr>
          <w:p w14:paraId="35E766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952F6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B7AA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72010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43167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E0045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E09FA58"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A101304 Pomoć djeci s poteškoćama u razvoju (DV Latica i sl.)</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FD5BE7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F7989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6A4D04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BD66F2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C7343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6C6BB3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91272E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3CF4C8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B7C8D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FA1766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047A55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79E80F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34119A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1099A0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867D9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31CBC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8AEC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C8CE8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4B15C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33C726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3811F6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tcPr>
          <w:p w14:paraId="6B9FDF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F4988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FF83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F717E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015E6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5FBE6A7"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0FE4FDB"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A101305 Program zapošljavanja žena - Program Zaželi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74A6E6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D7B652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208.842,00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E35D6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103.297,56</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A8438E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D86C33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49,46%</w:t>
            </w:r>
          </w:p>
        </w:tc>
      </w:tr>
      <w:tr w:rsidR="005B504C" w:rsidRPr="00564AF0" w14:paraId="11CA725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1BCC6E3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CACC36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AD1A36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208.842,00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75B35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103.297,56</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96D775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788AFB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49,49,46%</w:t>
            </w:r>
          </w:p>
        </w:tc>
      </w:tr>
      <w:tr w:rsidR="005B504C" w:rsidRPr="00564AF0" w14:paraId="1F98A41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E90A86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E985C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3448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183.366,00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C4A0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91.995,02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8400C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C3A9CA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50,17%</w:t>
            </w:r>
          </w:p>
        </w:tc>
      </w:tr>
      <w:tr w:rsidR="005B504C" w:rsidRPr="00564AF0" w14:paraId="6A45F90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DDCA05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tcPr>
          <w:p w14:paraId="53FEE4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4870D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C28F4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78.364,83</w:t>
            </w:r>
          </w:p>
        </w:tc>
        <w:tc>
          <w:tcPr>
            <w:tcW w:w="960" w:type="dxa"/>
            <w:tcBorders>
              <w:top w:val="single" w:sz="4" w:space="0" w:color="auto"/>
              <w:left w:val="single" w:sz="4" w:space="0" w:color="auto"/>
              <w:bottom w:val="single" w:sz="4" w:space="0" w:color="auto"/>
              <w:right w:val="single" w:sz="4" w:space="0" w:color="auto"/>
            </w:tcBorders>
          </w:tcPr>
          <w:p w14:paraId="4A3783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EC157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750E5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6F58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3121 Ostali rashodi za zaposlene</w:t>
            </w:r>
          </w:p>
        </w:tc>
        <w:tc>
          <w:tcPr>
            <w:tcW w:w="1300" w:type="dxa"/>
            <w:tcBorders>
              <w:top w:val="single" w:sz="4" w:space="0" w:color="auto"/>
              <w:left w:val="single" w:sz="4" w:space="0" w:color="auto"/>
              <w:bottom w:val="single" w:sz="4" w:space="0" w:color="auto"/>
              <w:right w:val="single" w:sz="4" w:space="0" w:color="auto"/>
            </w:tcBorders>
          </w:tcPr>
          <w:p w14:paraId="5F98D5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54B476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3FF6C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700,00</w:t>
            </w:r>
          </w:p>
        </w:tc>
        <w:tc>
          <w:tcPr>
            <w:tcW w:w="960" w:type="dxa"/>
            <w:tcBorders>
              <w:top w:val="single" w:sz="4" w:space="0" w:color="auto"/>
              <w:left w:val="single" w:sz="4" w:space="0" w:color="auto"/>
              <w:bottom w:val="single" w:sz="4" w:space="0" w:color="auto"/>
              <w:right w:val="single" w:sz="4" w:space="0" w:color="auto"/>
            </w:tcBorders>
          </w:tcPr>
          <w:p w14:paraId="68DF02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E648C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86FA86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FB38BA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tcPr>
          <w:p w14:paraId="060239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66AE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443AA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12.930,19</w:t>
            </w:r>
          </w:p>
        </w:tc>
        <w:tc>
          <w:tcPr>
            <w:tcW w:w="960" w:type="dxa"/>
            <w:tcBorders>
              <w:top w:val="single" w:sz="4" w:space="0" w:color="auto"/>
              <w:left w:val="single" w:sz="4" w:space="0" w:color="auto"/>
              <w:bottom w:val="single" w:sz="4" w:space="0" w:color="auto"/>
              <w:right w:val="single" w:sz="4" w:space="0" w:color="auto"/>
            </w:tcBorders>
          </w:tcPr>
          <w:p w14:paraId="12E053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2F4E7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8D6D28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E9B79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D9836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780C5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25.476,00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7DEA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11.302,54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C963C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AAA0D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44,37%</w:t>
            </w:r>
          </w:p>
        </w:tc>
      </w:tr>
      <w:tr w:rsidR="005B504C" w:rsidRPr="00564AF0" w14:paraId="630CAE4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45886D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tcPr>
          <w:p w14:paraId="633A16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68EC2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DC626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6.610,33</w:t>
            </w:r>
          </w:p>
        </w:tc>
        <w:tc>
          <w:tcPr>
            <w:tcW w:w="960" w:type="dxa"/>
            <w:tcBorders>
              <w:top w:val="single" w:sz="4" w:space="0" w:color="auto"/>
              <w:left w:val="single" w:sz="4" w:space="0" w:color="auto"/>
              <w:bottom w:val="single" w:sz="4" w:space="0" w:color="auto"/>
              <w:right w:val="single" w:sz="4" w:space="0" w:color="auto"/>
            </w:tcBorders>
          </w:tcPr>
          <w:p w14:paraId="65D0C6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5651C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2ED5BE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8744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tcPr>
          <w:p w14:paraId="784C26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C61AE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6D14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1.998,21</w:t>
            </w:r>
          </w:p>
        </w:tc>
        <w:tc>
          <w:tcPr>
            <w:tcW w:w="960" w:type="dxa"/>
            <w:tcBorders>
              <w:top w:val="single" w:sz="4" w:space="0" w:color="auto"/>
              <w:left w:val="single" w:sz="4" w:space="0" w:color="auto"/>
              <w:bottom w:val="single" w:sz="4" w:space="0" w:color="auto"/>
              <w:right w:val="single" w:sz="4" w:space="0" w:color="auto"/>
            </w:tcBorders>
          </w:tcPr>
          <w:p w14:paraId="75B8D7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F1E27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65C3B7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6EA787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C1D44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9DE99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B941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2.694,00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D2147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0ADCB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2297D7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B60E69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7F7B23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219F7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93C67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D482A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4894B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F80CE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CC053D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095C5B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724CC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9BCFA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2.694,00</w:t>
            </w:r>
          </w:p>
        </w:tc>
        <w:tc>
          <w:tcPr>
            <w:tcW w:w="960" w:type="dxa"/>
            <w:tcBorders>
              <w:top w:val="single" w:sz="4" w:space="0" w:color="auto"/>
              <w:left w:val="single" w:sz="4" w:space="0" w:color="auto"/>
              <w:bottom w:val="single" w:sz="4" w:space="0" w:color="auto"/>
              <w:right w:val="single" w:sz="4" w:space="0" w:color="auto"/>
            </w:tcBorders>
          </w:tcPr>
          <w:p w14:paraId="01DF60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17FCD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F14B1A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D1345D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tcPr>
          <w:p w14:paraId="076B40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8869D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F4C8E5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6FDD9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38276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14ED027"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F00DF6"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A101306 Sufinanciranje projektne dokumentacije za ugradnju fotonaponskih elektrana u kućanstvima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F547C5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331E0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F14A9A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6BCFF6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B9DD70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B6D28F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794533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04A3A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AB8FD4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5DA244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CAE8D9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F7A8C8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32F23ED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5C9B8D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6C3F4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675A3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FC58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0E4A3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E6E92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CB4867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261D9B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3822 Kapitalne donacije građanima i kućanstvima</w:t>
            </w:r>
          </w:p>
        </w:tc>
        <w:tc>
          <w:tcPr>
            <w:tcW w:w="1300" w:type="dxa"/>
            <w:tcBorders>
              <w:top w:val="single" w:sz="4" w:space="0" w:color="auto"/>
              <w:left w:val="single" w:sz="4" w:space="0" w:color="auto"/>
              <w:bottom w:val="single" w:sz="4" w:space="0" w:color="auto"/>
              <w:right w:val="single" w:sz="4" w:space="0" w:color="auto"/>
            </w:tcBorders>
          </w:tcPr>
          <w:p w14:paraId="4EEABF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EAFAF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4FB55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9065F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480CF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D17886E"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49864BE"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1014 Poticajne mjere demografske obnove</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055DA61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4BA7F3F"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27.000,00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1B0967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11.500,00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5E8A03F6"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FC6EA4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42,59%</w:t>
            </w:r>
          </w:p>
        </w:tc>
      </w:tr>
      <w:tr w:rsidR="005B504C" w:rsidRPr="00564AF0" w14:paraId="3EA58A1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D9B28F"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A101401 Potpora za novorođeno dijete</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1CA4068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B9BE03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5F61A3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11.500,00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D578CB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2BE03D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46,00%</w:t>
            </w:r>
          </w:p>
        </w:tc>
      </w:tr>
      <w:tr w:rsidR="005B504C" w:rsidRPr="00564AF0" w14:paraId="6C0509A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FAFAFC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1F674A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6E6EA8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3C073D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11.500,00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929ED4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880B0A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46,00%</w:t>
            </w:r>
          </w:p>
        </w:tc>
      </w:tr>
      <w:tr w:rsidR="005B504C" w:rsidRPr="00564AF0" w14:paraId="683FAC2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84FF42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E5573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2E63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BF11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A0FD3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C37EB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46,00%</w:t>
            </w:r>
          </w:p>
        </w:tc>
      </w:tr>
      <w:tr w:rsidR="005B504C" w:rsidRPr="00564AF0" w14:paraId="0366C0B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BC3AB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tcPr>
          <w:p w14:paraId="69267E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4CC77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31EF4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11.500,00</w:t>
            </w:r>
          </w:p>
        </w:tc>
        <w:tc>
          <w:tcPr>
            <w:tcW w:w="960" w:type="dxa"/>
            <w:tcBorders>
              <w:top w:val="single" w:sz="4" w:space="0" w:color="auto"/>
              <w:left w:val="single" w:sz="4" w:space="0" w:color="auto"/>
              <w:bottom w:val="single" w:sz="4" w:space="0" w:color="auto"/>
              <w:right w:val="single" w:sz="4" w:space="0" w:color="auto"/>
            </w:tcBorders>
          </w:tcPr>
          <w:p w14:paraId="4587B1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1A072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B4F184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7FB6680"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A101403 Pomoć kućanstvima za štete uzrokovane elementarnim nepogodama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29808D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96D2A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E1B704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5DB0704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4D004A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84B23E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462B8E1"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A5B50D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C398F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734362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90E889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D9A6CC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E6EA09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5ACE4B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4CF99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B50D1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6772D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50858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C387F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D820F6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513815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3831 Naknade šteta pravnim i fizičkim osobama</w:t>
            </w:r>
          </w:p>
        </w:tc>
        <w:tc>
          <w:tcPr>
            <w:tcW w:w="1300" w:type="dxa"/>
            <w:tcBorders>
              <w:top w:val="single" w:sz="4" w:space="0" w:color="auto"/>
              <w:left w:val="single" w:sz="4" w:space="0" w:color="auto"/>
              <w:bottom w:val="single" w:sz="4" w:space="0" w:color="auto"/>
              <w:right w:val="single" w:sz="4" w:space="0" w:color="auto"/>
            </w:tcBorders>
          </w:tcPr>
          <w:p w14:paraId="2856DC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7449D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E5E6C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776DD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6148D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72495B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1967BFF"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1015 Humanitarna skrb kroz udruge građana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651FD6B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17C94E8"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9.980,00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73692FC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2.040,00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255A67D8"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184E83D7"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20,44%</w:t>
            </w:r>
          </w:p>
        </w:tc>
      </w:tr>
      <w:tr w:rsidR="005B504C" w:rsidRPr="00564AF0" w14:paraId="70581E04"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18F5ED2"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A101505 Građanska udruga </w:t>
            </w:r>
            <w:proofErr w:type="spellStart"/>
            <w:r w:rsidRPr="00564AF0">
              <w:rPr>
                <w:rFonts w:ascii="Times New Roman" w:eastAsia="Times New Roman" w:hAnsi="Times New Roman" w:cs="Times New Roman"/>
                <w:b/>
                <w:sz w:val="18"/>
                <w:szCs w:val="18"/>
                <w:lang w:eastAsia="hr-HR"/>
              </w:rPr>
              <w:t>Babuša</w:t>
            </w:r>
            <w:proofErr w:type="spellEnd"/>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4358EF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5BB143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503646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E30EA1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91402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15AA2D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F84829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9923CD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A33B15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C26E57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B3CF88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D17B3D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59B587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D26996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CD7E9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1A08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CF2C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5F3E0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7F824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D09350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39CF33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672C65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D424A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33368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62BB0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52239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2E818C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544CE3F"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A101501 Udruga slijepih i udruge proizašle iz Domovinskog rata (HVIDR-a i sl.)</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BA92C4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413FD5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1.990,00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DEA4414"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0F426E7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946B6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2,51%</w:t>
            </w:r>
          </w:p>
        </w:tc>
      </w:tr>
      <w:tr w:rsidR="005B504C" w:rsidRPr="00564AF0" w14:paraId="0D7A622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D0BF23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E575F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903FEA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1.990,00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94C9D1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B33482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964075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2,51%</w:t>
            </w:r>
          </w:p>
        </w:tc>
      </w:tr>
      <w:tr w:rsidR="005B504C" w:rsidRPr="00564AF0" w14:paraId="1D1A638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B14725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A74782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337C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3AAF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969E7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ED99A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2,51%</w:t>
            </w:r>
          </w:p>
        </w:tc>
      </w:tr>
      <w:tr w:rsidR="005B504C" w:rsidRPr="00564AF0" w14:paraId="5FE5374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868E03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0A6DDA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335795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1FE60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tcPr>
          <w:p w14:paraId="56D478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00F8E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9983649"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78616C6"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A101502 Humanitarna djelatnost Crvenog križa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6E24996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1EA8D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1.990,00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40FE0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1.990,00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45E20EC"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A21B13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100,00%</w:t>
            </w:r>
          </w:p>
        </w:tc>
      </w:tr>
      <w:tr w:rsidR="005B504C" w:rsidRPr="00564AF0" w14:paraId="0F168A9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F678E6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2CFA17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272697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1.990,00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A43B6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1.990,00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22B5357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CD0BE0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100,00%</w:t>
            </w:r>
          </w:p>
        </w:tc>
      </w:tr>
      <w:tr w:rsidR="005B504C" w:rsidRPr="00564AF0" w14:paraId="69DB4EC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ED0060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D84B4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0D90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7CD8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67DB2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F4234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r>
      <w:tr w:rsidR="005B504C" w:rsidRPr="00564AF0" w14:paraId="5191437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D6AAFE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20EA98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2DA8C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53A5C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1.990,00</w:t>
            </w:r>
          </w:p>
        </w:tc>
        <w:tc>
          <w:tcPr>
            <w:tcW w:w="960" w:type="dxa"/>
            <w:tcBorders>
              <w:top w:val="single" w:sz="4" w:space="0" w:color="auto"/>
              <w:left w:val="single" w:sz="4" w:space="0" w:color="auto"/>
              <w:bottom w:val="single" w:sz="4" w:space="0" w:color="auto"/>
              <w:right w:val="single" w:sz="4" w:space="0" w:color="auto"/>
            </w:tcBorders>
          </w:tcPr>
          <w:p w14:paraId="5AFAAB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D84FA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3AD4E7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CD71CA7"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 xml:space="preserve">AKTIVNOST A101503 Udruga hrvatskih </w:t>
            </w:r>
            <w:proofErr w:type="spellStart"/>
            <w:r w:rsidRPr="00564AF0">
              <w:rPr>
                <w:rFonts w:ascii="Times New Roman" w:eastAsia="Times New Roman" w:hAnsi="Times New Roman" w:cs="Times New Roman"/>
                <w:b/>
                <w:sz w:val="18"/>
                <w:szCs w:val="18"/>
                <w:lang w:eastAsia="hr-HR"/>
              </w:rPr>
              <w:t>dragovoljacai</w:t>
            </w:r>
            <w:proofErr w:type="spellEnd"/>
            <w:r w:rsidRPr="00564AF0">
              <w:rPr>
                <w:rFonts w:ascii="Times New Roman" w:eastAsia="Times New Roman" w:hAnsi="Times New Roman" w:cs="Times New Roman"/>
                <w:b/>
                <w:sz w:val="18"/>
                <w:szCs w:val="18"/>
                <w:lang w:eastAsia="hr-HR"/>
              </w:rPr>
              <w:t xml:space="preserve"> branitelja Domovinskog rata Stankovci (UHDBDR)</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7373116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6E807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443BE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36BB473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9A6EBB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543B294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AA88259"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3D9D7CF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DD06B3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FAD37F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34951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EC2DA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9B929B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CAA8D4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5FC02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000F9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6DA7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9BA49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A9B7A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8049C0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F816D8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6353A2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A7C5D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01092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6D4B0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89645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42BC6D"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3E20AE9"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A101504 Udruga umirovljenika Sv. Nikola Tavelić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1C9751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89DFB8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FC638E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282339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800EAF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2DDC45C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9439283"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058A18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3398E2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20EA33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69942C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0A3FAE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EA28E5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66CE9E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B566B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D5759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001F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ECC86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745DF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290ECD7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D3B9D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13043E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4E48B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EC67B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F6EEF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DD540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1A94F76"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7EE002A"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1016 Protupožarna i civilna zaštita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4089173C"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64D39A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1.228.660,00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BAA9CB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8.666,65</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1B4B8794"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B9D03D8"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0,71%</w:t>
            </w:r>
          </w:p>
        </w:tc>
      </w:tr>
      <w:tr w:rsidR="005B504C" w:rsidRPr="00564AF0" w14:paraId="70EC69B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75A1B1D"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A101603 Gorska služba spašavanja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46CEF8A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D27208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11885E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4D6EAF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400774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6414B9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8A118B4"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73D8F4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FAE612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FD0C3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6E0F6B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F6524C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7CE4C31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1FD195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5C248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5775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660,00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42E4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0337D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26522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39C3C7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F1C6F9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30F1F3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D26F5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A34B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59D81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7939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9050CF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1BC7D04F"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KAPITALNI PROJEKT K101604 Operativni dom Civilne zaštite (Vatrogasni dom)</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5B8F39F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0AECB30"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1.210.000,00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CB5B4D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1E7BC7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357CE5"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64A1737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31D06822"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337B48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B14454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3B37A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775572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B9D17A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r>
      <w:tr w:rsidR="005B504C" w:rsidRPr="00564AF0" w14:paraId="7644C2A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0D7FB4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8D03C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A4FC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7BA2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514BF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8022B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FF0596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6EB6C2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tcPr>
          <w:p w14:paraId="50A13A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44B90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1F2CE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AF900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D9388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20908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2A383FC"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060B4F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AEA9D6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1.210.000,00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A5BA5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11EA2C0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FA766D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61509B7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055901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D8699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FAE47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1.210.000,00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EF89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F6805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4991F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03C920E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C67F29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4212 Poslovni objekti</w:t>
            </w:r>
          </w:p>
        </w:tc>
        <w:tc>
          <w:tcPr>
            <w:tcW w:w="1300" w:type="dxa"/>
            <w:tcBorders>
              <w:top w:val="single" w:sz="4" w:space="0" w:color="auto"/>
              <w:left w:val="single" w:sz="4" w:space="0" w:color="auto"/>
              <w:bottom w:val="single" w:sz="4" w:space="0" w:color="auto"/>
              <w:right w:val="single" w:sz="4" w:space="0" w:color="auto"/>
            </w:tcBorders>
          </w:tcPr>
          <w:p w14:paraId="6AD1D7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F54A5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D57CE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C8C75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395C5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4381C00"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5FED2A4"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A101601 DVD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BE3D04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BAAA9B"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D2FE29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8.666,65</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11146C0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780688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54,17%</w:t>
            </w:r>
          </w:p>
        </w:tc>
      </w:tr>
      <w:tr w:rsidR="005B504C" w:rsidRPr="00564AF0" w14:paraId="7010963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79714FA"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lastRenderedPageBreak/>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A0C80B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CB34B7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56303A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8.666,65</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28FD50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22ECC36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54,17%</w:t>
            </w:r>
          </w:p>
        </w:tc>
      </w:tr>
      <w:tr w:rsidR="005B504C" w:rsidRPr="00564AF0" w14:paraId="7081F48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76083D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CAFB0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B0357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A3C8C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8.666,65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FF5E0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6B032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54,17%</w:t>
            </w:r>
          </w:p>
        </w:tc>
      </w:tr>
      <w:tr w:rsidR="005B504C" w:rsidRPr="00564AF0" w14:paraId="01745D7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48F263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42B96B3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E53CE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02753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8.666,65</w:t>
            </w:r>
          </w:p>
        </w:tc>
        <w:tc>
          <w:tcPr>
            <w:tcW w:w="960" w:type="dxa"/>
            <w:tcBorders>
              <w:top w:val="single" w:sz="4" w:space="0" w:color="auto"/>
              <w:left w:val="single" w:sz="4" w:space="0" w:color="auto"/>
              <w:bottom w:val="single" w:sz="4" w:space="0" w:color="auto"/>
              <w:right w:val="single" w:sz="4" w:space="0" w:color="auto"/>
            </w:tcBorders>
          </w:tcPr>
          <w:p w14:paraId="0FC03C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CF015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A4CAD51"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8331D0F"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A101602 Civilna zaštita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0BEEBF7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132FBB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7BEF4EA7"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6A95F3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AB5C4D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0,00%</w:t>
            </w:r>
          </w:p>
        </w:tc>
      </w:tr>
      <w:tr w:rsidR="005B504C" w:rsidRPr="00564AF0" w14:paraId="722483D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AA1CE0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C698E9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8907C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79FD14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7D0D0D9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78D0825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5FF3341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DE2B94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DEAC1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20CE8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4532E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6269A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208A0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58DB146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22B2C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tcPr>
          <w:p w14:paraId="1E31FE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EFA45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24B4D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DFC21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CA7B51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DB891F"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67A9FC6B"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1017 Poslovanje raznih udruga</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7F4588A2"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997A10B"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909F5F1"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4E2CFB50"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2EB200F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1,67%</w:t>
            </w:r>
          </w:p>
        </w:tc>
      </w:tr>
      <w:tr w:rsidR="005B504C" w:rsidRPr="00564AF0" w14:paraId="0B2FDF40"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6A286D75"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A101701 Tekuće i kapitalne donacije ostalim udrugama</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2BFC23C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02F66ACF"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26C39E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4CF711D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D734BCD"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1,67%</w:t>
            </w:r>
          </w:p>
        </w:tc>
      </w:tr>
      <w:tr w:rsidR="005B504C" w:rsidRPr="00564AF0" w14:paraId="07D7ACA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469463A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5C0E4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0517E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271DBA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050418A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093315C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1,67%</w:t>
            </w:r>
          </w:p>
        </w:tc>
      </w:tr>
      <w:tr w:rsidR="005B504C" w:rsidRPr="00564AF0" w14:paraId="49793C2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807DE2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0E199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BDBFC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7398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0BE8F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98835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w:t>
            </w:r>
          </w:p>
        </w:tc>
      </w:tr>
      <w:tr w:rsidR="005B504C" w:rsidRPr="00564AF0" w14:paraId="4E3E281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B0577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tcPr>
          <w:p w14:paraId="2BB490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9157E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8A71E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w:t>
            </w:r>
          </w:p>
        </w:tc>
        <w:tc>
          <w:tcPr>
            <w:tcW w:w="960" w:type="dxa"/>
            <w:tcBorders>
              <w:top w:val="single" w:sz="4" w:space="0" w:color="auto"/>
              <w:left w:val="single" w:sz="4" w:space="0" w:color="auto"/>
              <w:bottom w:val="single" w:sz="4" w:space="0" w:color="auto"/>
              <w:right w:val="single" w:sz="4" w:space="0" w:color="auto"/>
            </w:tcBorders>
          </w:tcPr>
          <w:p w14:paraId="1E54BF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430C6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1BBA04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1944FB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3821 Kapitalne donacije neprofitnim organizacijama</w:t>
            </w:r>
          </w:p>
        </w:tc>
        <w:tc>
          <w:tcPr>
            <w:tcW w:w="1300" w:type="dxa"/>
            <w:tcBorders>
              <w:top w:val="single" w:sz="4" w:space="0" w:color="auto"/>
              <w:left w:val="single" w:sz="4" w:space="0" w:color="auto"/>
              <w:bottom w:val="single" w:sz="4" w:space="0" w:color="auto"/>
              <w:right w:val="single" w:sz="4" w:space="0" w:color="auto"/>
            </w:tcBorders>
          </w:tcPr>
          <w:p w14:paraId="71C338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95AC3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A088A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4A925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7FD76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277791" w14:textId="77777777" w:rsidTr="00EF79F8">
        <w:trPr>
          <w:trHeight w:val="400"/>
        </w:trPr>
        <w:tc>
          <w:tcPr>
            <w:tcW w:w="4211"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65FF9AD4"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GLAVA 00202 DJEČJI VRTIĆ STANKOVCI</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tcPr>
          <w:p w14:paraId="19E3A03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4C8638B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488.900,00</w:t>
            </w:r>
          </w:p>
        </w:tc>
        <w:tc>
          <w:tcPr>
            <w:tcW w:w="130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543AC368"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212.939,37</w:t>
            </w: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tcPr>
          <w:p w14:paraId="6D67617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FC000"/>
            <w:vAlign w:val="center"/>
            <w:hideMark/>
          </w:tcPr>
          <w:p w14:paraId="32122523"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43,55%</w:t>
            </w:r>
          </w:p>
        </w:tc>
      </w:tr>
      <w:tr w:rsidR="005B504C" w:rsidRPr="00564AF0" w14:paraId="0F5C87B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E22FD4B"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F5C1DC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BEE6A8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370.000,00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47988B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149.198,53</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57EE63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052B0F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40,32%</w:t>
            </w:r>
          </w:p>
        </w:tc>
      </w:tr>
      <w:tr w:rsidR="005B504C" w:rsidRPr="00564AF0" w14:paraId="76A2D4B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6BCE6A77"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31 Vlastiti prihodi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68D736E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362873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113.900,00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5E9815A"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63.740,84</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A141AA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04F8B6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55,96%</w:t>
            </w:r>
          </w:p>
        </w:tc>
      </w:tr>
      <w:tr w:rsidR="005B504C" w:rsidRPr="00564AF0" w14:paraId="662AA8B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5FC841F5"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097320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36781E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4EF2D5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6AB6C2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6961C0B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15F0532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D980AF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61 Donacije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1CEA6BD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8371DF2"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2584B1C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6EA498C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B85C55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668FEE7"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FB3C482" w14:textId="77777777" w:rsidR="005B504C" w:rsidRPr="00564AF0" w:rsidRDefault="005B504C" w:rsidP="00EF79F8">
            <w:pPr>
              <w:spacing w:after="0" w:line="240" w:lineRule="auto"/>
              <w:jc w:val="both"/>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PROGRAM 1012 Predškolski odgoj - Dječji vrtić Stankovci</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tcPr>
          <w:p w14:paraId="6E867CE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387377CD"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488.900,00</w:t>
            </w:r>
          </w:p>
        </w:tc>
        <w:tc>
          <w:tcPr>
            <w:tcW w:w="130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40C7B5EF"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212.939,37</w:t>
            </w: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tcPr>
          <w:p w14:paraId="489B7015"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17365D"/>
            <w:vAlign w:val="center"/>
            <w:hideMark/>
          </w:tcPr>
          <w:p w14:paraId="0E27C2CE" w14:textId="77777777" w:rsidR="005B504C" w:rsidRPr="00564AF0" w:rsidRDefault="005B504C" w:rsidP="00EF79F8">
            <w:pPr>
              <w:spacing w:after="0" w:line="240" w:lineRule="auto"/>
              <w:jc w:val="right"/>
              <w:rPr>
                <w:rFonts w:ascii="Times New Roman" w:eastAsia="Times New Roman" w:hAnsi="Times New Roman" w:cs="Times New Roman"/>
                <w:b/>
                <w:color w:val="FFFFFF"/>
                <w:sz w:val="18"/>
                <w:szCs w:val="18"/>
                <w:lang w:eastAsia="hr-HR"/>
              </w:rPr>
            </w:pPr>
            <w:r w:rsidRPr="00564AF0">
              <w:rPr>
                <w:rFonts w:ascii="Times New Roman" w:eastAsia="Times New Roman" w:hAnsi="Times New Roman" w:cs="Times New Roman"/>
                <w:b/>
                <w:color w:val="FFFFFF"/>
                <w:sz w:val="18"/>
                <w:szCs w:val="18"/>
                <w:lang w:eastAsia="hr-HR"/>
              </w:rPr>
              <w:t>43,55%</w:t>
            </w:r>
          </w:p>
        </w:tc>
      </w:tr>
      <w:tr w:rsidR="005B504C" w:rsidRPr="00564AF0" w14:paraId="6764F6BB" w14:textId="77777777" w:rsidTr="00EF79F8">
        <w:trPr>
          <w:trHeight w:val="540"/>
        </w:trPr>
        <w:tc>
          <w:tcPr>
            <w:tcW w:w="4211"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2507A1E3" w14:textId="77777777" w:rsidR="005B504C" w:rsidRPr="00564AF0" w:rsidRDefault="005B504C" w:rsidP="00EF79F8">
            <w:pPr>
              <w:spacing w:after="0" w:line="240" w:lineRule="auto"/>
              <w:jc w:val="both"/>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AKTIVNOST A101201 Redovna djelatnost Dječjeg vrtića Stankovci</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tcPr>
          <w:p w14:paraId="30DA3D42"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3F6CE4DE"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488.900,00</w:t>
            </w:r>
          </w:p>
        </w:tc>
        <w:tc>
          <w:tcPr>
            <w:tcW w:w="130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4F94F4F6"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212.939,37</w:t>
            </w: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tcPr>
          <w:p w14:paraId="208652D1"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DAE8F2"/>
            <w:vAlign w:val="center"/>
            <w:hideMark/>
          </w:tcPr>
          <w:p w14:paraId="5C23E069" w14:textId="77777777" w:rsidR="005B504C" w:rsidRPr="00564AF0" w:rsidRDefault="005B504C" w:rsidP="00EF79F8">
            <w:pPr>
              <w:spacing w:after="0" w:line="240" w:lineRule="auto"/>
              <w:jc w:val="right"/>
              <w:rPr>
                <w:rFonts w:ascii="Times New Roman" w:eastAsia="Times New Roman" w:hAnsi="Times New Roman" w:cs="Times New Roman"/>
                <w:b/>
                <w:sz w:val="18"/>
                <w:szCs w:val="18"/>
                <w:lang w:eastAsia="hr-HR"/>
              </w:rPr>
            </w:pPr>
            <w:r w:rsidRPr="00564AF0">
              <w:rPr>
                <w:rFonts w:ascii="Times New Roman" w:eastAsia="Times New Roman" w:hAnsi="Times New Roman" w:cs="Times New Roman"/>
                <w:b/>
                <w:sz w:val="18"/>
                <w:szCs w:val="18"/>
                <w:lang w:eastAsia="hr-HR"/>
              </w:rPr>
              <w:t>43,55%</w:t>
            </w:r>
          </w:p>
        </w:tc>
      </w:tr>
      <w:tr w:rsidR="005B504C" w:rsidRPr="00564AF0" w14:paraId="34044A3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275A54ED"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11 Opći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4F78DEA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6B020B8C"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370.000,00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881EF1F"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149.198,53</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BBF5C71"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374A2F4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40,32%</w:t>
            </w:r>
          </w:p>
        </w:tc>
      </w:tr>
      <w:tr w:rsidR="005B504C" w:rsidRPr="00564AF0" w14:paraId="2C63150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39F62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482E4D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9220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370.000,00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E8C2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149.198,53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86B26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1C136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40,32%</w:t>
            </w:r>
          </w:p>
        </w:tc>
      </w:tr>
      <w:tr w:rsidR="005B504C" w:rsidRPr="00564AF0" w14:paraId="52B5792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2B803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tcPr>
          <w:p w14:paraId="4FE2BE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8BDE1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78BC1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130.840,36</w:t>
            </w:r>
          </w:p>
        </w:tc>
        <w:tc>
          <w:tcPr>
            <w:tcW w:w="960" w:type="dxa"/>
            <w:tcBorders>
              <w:top w:val="single" w:sz="4" w:space="0" w:color="auto"/>
              <w:left w:val="single" w:sz="4" w:space="0" w:color="auto"/>
              <w:bottom w:val="single" w:sz="4" w:space="0" w:color="auto"/>
              <w:right w:val="single" w:sz="4" w:space="0" w:color="auto"/>
            </w:tcBorders>
          </w:tcPr>
          <w:p w14:paraId="079596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0A987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A14FE0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6F50EF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3121 Ostali rashodi za zaposlene</w:t>
            </w:r>
          </w:p>
        </w:tc>
        <w:tc>
          <w:tcPr>
            <w:tcW w:w="1300" w:type="dxa"/>
            <w:tcBorders>
              <w:top w:val="single" w:sz="4" w:space="0" w:color="auto"/>
              <w:left w:val="single" w:sz="4" w:space="0" w:color="auto"/>
              <w:bottom w:val="single" w:sz="4" w:space="0" w:color="auto"/>
              <w:right w:val="single" w:sz="4" w:space="0" w:color="auto"/>
            </w:tcBorders>
          </w:tcPr>
          <w:p w14:paraId="524C6F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969E3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E4163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D887D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848C0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CFC431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62F19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tcPr>
          <w:p w14:paraId="58DB28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ABC70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A28FE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18.358,17</w:t>
            </w:r>
          </w:p>
        </w:tc>
        <w:tc>
          <w:tcPr>
            <w:tcW w:w="960" w:type="dxa"/>
            <w:tcBorders>
              <w:top w:val="single" w:sz="4" w:space="0" w:color="auto"/>
              <w:left w:val="single" w:sz="4" w:space="0" w:color="auto"/>
              <w:bottom w:val="single" w:sz="4" w:space="0" w:color="auto"/>
              <w:right w:val="single" w:sz="4" w:space="0" w:color="auto"/>
            </w:tcBorders>
          </w:tcPr>
          <w:p w14:paraId="71C90F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96B85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A63748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4A672D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0917A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0BCD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7DD68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40A07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FCF2F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27E5FF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4794F1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tcPr>
          <w:p w14:paraId="0CDC9B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63D85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1356F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9FEDD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1952A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DA80F8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533C1F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7DA444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1E47E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E7F1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E1CE3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5594B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1CB6CF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36829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3E005E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F2F21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E20DC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DBC1A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43E36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6E93AE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421024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1161F6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6282A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E02E1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F87F5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DD45C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0D5A6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7C8569D6"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31 Vlastiti prihodi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253A203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1F3BAC6"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113.900,00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3E51060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63.740,84</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456070E3"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1FD79F7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55,96%</w:t>
            </w:r>
          </w:p>
        </w:tc>
      </w:tr>
      <w:tr w:rsidR="005B504C" w:rsidRPr="00564AF0" w14:paraId="0AEA62E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151971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21DB18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83185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E9D4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13.591,44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B9531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58E9B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55880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CE1DD6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tcPr>
          <w:p w14:paraId="5FF7F1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5FDFB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B93AB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4.000,00</w:t>
            </w:r>
          </w:p>
        </w:tc>
        <w:tc>
          <w:tcPr>
            <w:tcW w:w="960" w:type="dxa"/>
            <w:tcBorders>
              <w:top w:val="single" w:sz="4" w:space="0" w:color="auto"/>
              <w:left w:val="single" w:sz="4" w:space="0" w:color="auto"/>
              <w:bottom w:val="single" w:sz="4" w:space="0" w:color="auto"/>
              <w:right w:val="single" w:sz="4" w:space="0" w:color="auto"/>
            </w:tcBorders>
          </w:tcPr>
          <w:p w14:paraId="2B27790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45A395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E71D05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04F755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3121 Ostali rashodi za zaposlene</w:t>
            </w:r>
          </w:p>
        </w:tc>
        <w:tc>
          <w:tcPr>
            <w:tcW w:w="1300" w:type="dxa"/>
            <w:tcBorders>
              <w:top w:val="single" w:sz="4" w:space="0" w:color="auto"/>
              <w:left w:val="single" w:sz="4" w:space="0" w:color="auto"/>
              <w:bottom w:val="single" w:sz="4" w:space="0" w:color="auto"/>
              <w:right w:val="single" w:sz="4" w:space="0" w:color="auto"/>
            </w:tcBorders>
          </w:tcPr>
          <w:p w14:paraId="13546D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90A24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529B8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9.591,44</w:t>
            </w:r>
          </w:p>
        </w:tc>
        <w:tc>
          <w:tcPr>
            <w:tcW w:w="960" w:type="dxa"/>
            <w:tcBorders>
              <w:top w:val="single" w:sz="4" w:space="0" w:color="auto"/>
              <w:left w:val="single" w:sz="4" w:space="0" w:color="auto"/>
              <w:bottom w:val="single" w:sz="4" w:space="0" w:color="auto"/>
              <w:right w:val="single" w:sz="4" w:space="0" w:color="auto"/>
            </w:tcBorders>
          </w:tcPr>
          <w:p w14:paraId="2C8886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CA559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C7064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F52FB3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D7C43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33FDD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110.900,00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183C3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49.738,82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0CBD5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6C6200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44,85%</w:t>
            </w:r>
          </w:p>
        </w:tc>
      </w:tr>
      <w:tr w:rsidR="005B504C" w:rsidRPr="00564AF0" w14:paraId="5D3F0A1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347CC6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tcPr>
          <w:p w14:paraId="247A18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B15B0D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A2EB9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13.870,03</w:t>
            </w:r>
          </w:p>
        </w:tc>
        <w:tc>
          <w:tcPr>
            <w:tcW w:w="960" w:type="dxa"/>
            <w:tcBorders>
              <w:top w:val="single" w:sz="4" w:space="0" w:color="auto"/>
              <w:left w:val="single" w:sz="4" w:space="0" w:color="auto"/>
              <w:bottom w:val="single" w:sz="4" w:space="0" w:color="auto"/>
              <w:right w:val="single" w:sz="4" w:space="0" w:color="auto"/>
            </w:tcBorders>
          </w:tcPr>
          <w:p w14:paraId="3D92D5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51F4F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35F902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672E1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3213 Stručno usavršavanje zaposlenika</w:t>
            </w:r>
          </w:p>
        </w:tc>
        <w:tc>
          <w:tcPr>
            <w:tcW w:w="1300" w:type="dxa"/>
            <w:tcBorders>
              <w:top w:val="single" w:sz="4" w:space="0" w:color="auto"/>
              <w:left w:val="single" w:sz="4" w:space="0" w:color="auto"/>
              <w:bottom w:val="single" w:sz="4" w:space="0" w:color="auto"/>
              <w:right w:val="single" w:sz="4" w:space="0" w:color="auto"/>
            </w:tcBorders>
          </w:tcPr>
          <w:p w14:paraId="1031BC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F1819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A8E1F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206,91</w:t>
            </w:r>
          </w:p>
        </w:tc>
        <w:tc>
          <w:tcPr>
            <w:tcW w:w="960" w:type="dxa"/>
            <w:tcBorders>
              <w:top w:val="single" w:sz="4" w:space="0" w:color="auto"/>
              <w:left w:val="single" w:sz="4" w:space="0" w:color="auto"/>
              <w:bottom w:val="single" w:sz="4" w:space="0" w:color="auto"/>
              <w:right w:val="single" w:sz="4" w:space="0" w:color="auto"/>
            </w:tcBorders>
          </w:tcPr>
          <w:p w14:paraId="794BA9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6C374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0F488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42ACFD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tcPr>
          <w:p w14:paraId="697415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619BD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CA446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4.687,19</w:t>
            </w:r>
          </w:p>
        </w:tc>
        <w:tc>
          <w:tcPr>
            <w:tcW w:w="960" w:type="dxa"/>
            <w:tcBorders>
              <w:top w:val="single" w:sz="4" w:space="0" w:color="auto"/>
              <w:left w:val="single" w:sz="4" w:space="0" w:color="auto"/>
              <w:bottom w:val="single" w:sz="4" w:space="0" w:color="auto"/>
              <w:right w:val="single" w:sz="4" w:space="0" w:color="auto"/>
            </w:tcBorders>
          </w:tcPr>
          <w:p w14:paraId="352E63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FA6E7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CC3AFE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25F01A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3222 Materijal i sirovine</w:t>
            </w:r>
          </w:p>
        </w:tc>
        <w:tc>
          <w:tcPr>
            <w:tcW w:w="1300" w:type="dxa"/>
            <w:tcBorders>
              <w:top w:val="single" w:sz="4" w:space="0" w:color="auto"/>
              <w:left w:val="single" w:sz="4" w:space="0" w:color="auto"/>
              <w:bottom w:val="single" w:sz="4" w:space="0" w:color="auto"/>
              <w:right w:val="single" w:sz="4" w:space="0" w:color="auto"/>
            </w:tcBorders>
          </w:tcPr>
          <w:p w14:paraId="21CEE82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9AD69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CA9B0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14.416,18</w:t>
            </w:r>
          </w:p>
        </w:tc>
        <w:tc>
          <w:tcPr>
            <w:tcW w:w="960" w:type="dxa"/>
            <w:tcBorders>
              <w:top w:val="single" w:sz="4" w:space="0" w:color="auto"/>
              <w:left w:val="single" w:sz="4" w:space="0" w:color="auto"/>
              <w:bottom w:val="single" w:sz="4" w:space="0" w:color="auto"/>
              <w:right w:val="single" w:sz="4" w:space="0" w:color="auto"/>
            </w:tcBorders>
          </w:tcPr>
          <w:p w14:paraId="04E4283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FE69A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2335E8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A40BA0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tcPr>
          <w:p w14:paraId="302CF7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825B7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9FBCB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4.278,26</w:t>
            </w:r>
          </w:p>
        </w:tc>
        <w:tc>
          <w:tcPr>
            <w:tcW w:w="960" w:type="dxa"/>
            <w:tcBorders>
              <w:top w:val="single" w:sz="4" w:space="0" w:color="auto"/>
              <w:left w:val="single" w:sz="4" w:space="0" w:color="auto"/>
              <w:bottom w:val="single" w:sz="4" w:space="0" w:color="auto"/>
              <w:right w:val="single" w:sz="4" w:space="0" w:color="auto"/>
            </w:tcBorders>
          </w:tcPr>
          <w:p w14:paraId="7BC0E9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2BDB0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F2630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7BEC05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tcPr>
          <w:p w14:paraId="6BE53B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42651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D17CB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322,50</w:t>
            </w:r>
          </w:p>
        </w:tc>
        <w:tc>
          <w:tcPr>
            <w:tcW w:w="960" w:type="dxa"/>
            <w:tcBorders>
              <w:top w:val="single" w:sz="4" w:space="0" w:color="auto"/>
              <w:left w:val="single" w:sz="4" w:space="0" w:color="auto"/>
              <w:bottom w:val="single" w:sz="4" w:space="0" w:color="auto"/>
              <w:right w:val="single" w:sz="4" w:space="0" w:color="auto"/>
            </w:tcBorders>
          </w:tcPr>
          <w:p w14:paraId="74D6ED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454A2B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FA9E16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6CEC23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44FD7F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C0CD6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9853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2.071,44</w:t>
            </w:r>
          </w:p>
        </w:tc>
        <w:tc>
          <w:tcPr>
            <w:tcW w:w="960" w:type="dxa"/>
            <w:tcBorders>
              <w:top w:val="single" w:sz="4" w:space="0" w:color="auto"/>
              <w:left w:val="single" w:sz="4" w:space="0" w:color="auto"/>
              <w:bottom w:val="single" w:sz="4" w:space="0" w:color="auto"/>
              <w:right w:val="single" w:sz="4" w:space="0" w:color="auto"/>
            </w:tcBorders>
          </w:tcPr>
          <w:p w14:paraId="25CE12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DB4E4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4E8CAF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3A3FC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tcPr>
          <w:p w14:paraId="2CACC6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B49D7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AD2BB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94,94</w:t>
            </w:r>
          </w:p>
        </w:tc>
        <w:tc>
          <w:tcPr>
            <w:tcW w:w="960" w:type="dxa"/>
            <w:tcBorders>
              <w:top w:val="single" w:sz="4" w:space="0" w:color="auto"/>
              <w:left w:val="single" w:sz="4" w:space="0" w:color="auto"/>
              <w:bottom w:val="single" w:sz="4" w:space="0" w:color="auto"/>
              <w:right w:val="single" w:sz="4" w:space="0" w:color="auto"/>
            </w:tcBorders>
          </w:tcPr>
          <w:p w14:paraId="6166E8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3F0B8A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A8708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1BE451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 Usluge telefona, interneta, pošte i prijevoza</w:t>
            </w:r>
          </w:p>
        </w:tc>
        <w:tc>
          <w:tcPr>
            <w:tcW w:w="1300" w:type="dxa"/>
            <w:tcBorders>
              <w:top w:val="single" w:sz="4" w:space="0" w:color="auto"/>
              <w:left w:val="single" w:sz="4" w:space="0" w:color="auto"/>
              <w:bottom w:val="single" w:sz="4" w:space="0" w:color="auto"/>
              <w:right w:val="single" w:sz="4" w:space="0" w:color="auto"/>
            </w:tcBorders>
          </w:tcPr>
          <w:p w14:paraId="2B6D26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55978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46113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1.853,53</w:t>
            </w:r>
          </w:p>
        </w:tc>
        <w:tc>
          <w:tcPr>
            <w:tcW w:w="960" w:type="dxa"/>
            <w:tcBorders>
              <w:top w:val="single" w:sz="4" w:space="0" w:color="auto"/>
              <w:left w:val="single" w:sz="4" w:space="0" w:color="auto"/>
              <w:bottom w:val="single" w:sz="4" w:space="0" w:color="auto"/>
              <w:right w:val="single" w:sz="4" w:space="0" w:color="auto"/>
            </w:tcBorders>
          </w:tcPr>
          <w:p w14:paraId="3B34F2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93DA3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7DF7B5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4F1936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tcPr>
          <w:p w14:paraId="72B1B9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717FC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E439E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435,63</w:t>
            </w:r>
          </w:p>
        </w:tc>
        <w:tc>
          <w:tcPr>
            <w:tcW w:w="960" w:type="dxa"/>
            <w:tcBorders>
              <w:top w:val="single" w:sz="4" w:space="0" w:color="auto"/>
              <w:left w:val="single" w:sz="4" w:space="0" w:color="auto"/>
              <w:bottom w:val="single" w:sz="4" w:space="0" w:color="auto"/>
              <w:right w:val="single" w:sz="4" w:space="0" w:color="auto"/>
            </w:tcBorders>
          </w:tcPr>
          <w:p w14:paraId="63116D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2E9BBE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018FD3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38A9DE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tcPr>
          <w:p w14:paraId="37D797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64D097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14792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1B8C7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8C531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CE6B80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B799B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tcPr>
          <w:p w14:paraId="439222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582F769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FE5BD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1.167,78</w:t>
            </w:r>
          </w:p>
        </w:tc>
        <w:tc>
          <w:tcPr>
            <w:tcW w:w="960" w:type="dxa"/>
            <w:tcBorders>
              <w:top w:val="single" w:sz="4" w:space="0" w:color="auto"/>
              <w:left w:val="single" w:sz="4" w:space="0" w:color="auto"/>
              <w:bottom w:val="single" w:sz="4" w:space="0" w:color="auto"/>
              <w:right w:val="single" w:sz="4" w:space="0" w:color="auto"/>
            </w:tcBorders>
          </w:tcPr>
          <w:p w14:paraId="1BA588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8695B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88F9C1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A2DB4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3236 Zdravstvene i veterinarske usluge</w:t>
            </w:r>
          </w:p>
        </w:tc>
        <w:tc>
          <w:tcPr>
            <w:tcW w:w="1300" w:type="dxa"/>
            <w:tcBorders>
              <w:top w:val="single" w:sz="4" w:space="0" w:color="auto"/>
              <w:left w:val="single" w:sz="4" w:space="0" w:color="auto"/>
              <w:bottom w:val="single" w:sz="4" w:space="0" w:color="auto"/>
              <w:right w:val="single" w:sz="4" w:space="0" w:color="auto"/>
            </w:tcBorders>
          </w:tcPr>
          <w:p w14:paraId="467991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0DDA1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8A94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644,85</w:t>
            </w:r>
          </w:p>
        </w:tc>
        <w:tc>
          <w:tcPr>
            <w:tcW w:w="960" w:type="dxa"/>
            <w:tcBorders>
              <w:top w:val="single" w:sz="4" w:space="0" w:color="auto"/>
              <w:left w:val="single" w:sz="4" w:space="0" w:color="auto"/>
              <w:bottom w:val="single" w:sz="4" w:space="0" w:color="auto"/>
              <w:right w:val="single" w:sz="4" w:space="0" w:color="auto"/>
            </w:tcBorders>
          </w:tcPr>
          <w:p w14:paraId="0C6FF8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E936B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5CB88F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64C81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tcPr>
          <w:p w14:paraId="4D5E20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F232C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37A67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4.030,00</w:t>
            </w:r>
          </w:p>
        </w:tc>
        <w:tc>
          <w:tcPr>
            <w:tcW w:w="960" w:type="dxa"/>
            <w:tcBorders>
              <w:top w:val="single" w:sz="4" w:space="0" w:color="auto"/>
              <w:left w:val="single" w:sz="4" w:space="0" w:color="auto"/>
              <w:bottom w:val="single" w:sz="4" w:space="0" w:color="auto"/>
              <w:right w:val="single" w:sz="4" w:space="0" w:color="auto"/>
            </w:tcBorders>
          </w:tcPr>
          <w:p w14:paraId="39D308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FF504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A6979B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C531A1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3238 Računalne usluge</w:t>
            </w:r>
          </w:p>
        </w:tc>
        <w:tc>
          <w:tcPr>
            <w:tcW w:w="1300" w:type="dxa"/>
            <w:tcBorders>
              <w:top w:val="single" w:sz="4" w:space="0" w:color="auto"/>
              <w:left w:val="single" w:sz="4" w:space="0" w:color="auto"/>
              <w:bottom w:val="single" w:sz="4" w:space="0" w:color="auto"/>
              <w:right w:val="single" w:sz="4" w:space="0" w:color="auto"/>
            </w:tcBorders>
          </w:tcPr>
          <w:p w14:paraId="6B1BD4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C508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2E126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130,00</w:t>
            </w:r>
          </w:p>
        </w:tc>
        <w:tc>
          <w:tcPr>
            <w:tcW w:w="960" w:type="dxa"/>
            <w:tcBorders>
              <w:top w:val="single" w:sz="4" w:space="0" w:color="auto"/>
              <w:left w:val="single" w:sz="4" w:space="0" w:color="auto"/>
              <w:bottom w:val="single" w:sz="4" w:space="0" w:color="auto"/>
              <w:right w:val="single" w:sz="4" w:space="0" w:color="auto"/>
            </w:tcBorders>
          </w:tcPr>
          <w:p w14:paraId="62919B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6FD31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C646C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7071A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3239 Ostale usluge</w:t>
            </w:r>
          </w:p>
        </w:tc>
        <w:tc>
          <w:tcPr>
            <w:tcW w:w="1300" w:type="dxa"/>
            <w:tcBorders>
              <w:top w:val="single" w:sz="4" w:space="0" w:color="auto"/>
              <w:left w:val="single" w:sz="4" w:space="0" w:color="auto"/>
              <w:bottom w:val="single" w:sz="4" w:space="0" w:color="auto"/>
              <w:right w:val="single" w:sz="4" w:space="0" w:color="auto"/>
            </w:tcBorders>
          </w:tcPr>
          <w:p w14:paraId="23C5B2C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268F16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F011C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1.529,58</w:t>
            </w:r>
          </w:p>
        </w:tc>
        <w:tc>
          <w:tcPr>
            <w:tcW w:w="960" w:type="dxa"/>
            <w:tcBorders>
              <w:top w:val="single" w:sz="4" w:space="0" w:color="auto"/>
              <w:left w:val="single" w:sz="4" w:space="0" w:color="auto"/>
              <w:bottom w:val="single" w:sz="4" w:space="0" w:color="auto"/>
              <w:right w:val="single" w:sz="4" w:space="0" w:color="auto"/>
            </w:tcBorders>
          </w:tcPr>
          <w:p w14:paraId="289E55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D365E2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A3D6E9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696D10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32DE00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9BFDA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0350D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2E48E6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DB315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7E19EB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1C8A97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A1B0C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B3FB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5CDF8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410,58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9CD9F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0751C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41,06%</w:t>
            </w:r>
          </w:p>
        </w:tc>
      </w:tr>
      <w:tr w:rsidR="005B504C" w:rsidRPr="00564AF0" w14:paraId="0801841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5925DB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tcPr>
          <w:p w14:paraId="4B223F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7BDC7B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48C04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410,58</w:t>
            </w:r>
          </w:p>
        </w:tc>
        <w:tc>
          <w:tcPr>
            <w:tcW w:w="960" w:type="dxa"/>
            <w:tcBorders>
              <w:top w:val="single" w:sz="4" w:space="0" w:color="auto"/>
              <w:left w:val="single" w:sz="4" w:space="0" w:color="auto"/>
              <w:bottom w:val="single" w:sz="4" w:space="0" w:color="auto"/>
              <w:right w:val="single" w:sz="4" w:space="0" w:color="auto"/>
            </w:tcBorders>
          </w:tcPr>
          <w:p w14:paraId="1A9579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3686B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318B23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D365A1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3433 Zatezne kamate</w:t>
            </w:r>
          </w:p>
        </w:tc>
        <w:tc>
          <w:tcPr>
            <w:tcW w:w="1300" w:type="dxa"/>
            <w:tcBorders>
              <w:top w:val="single" w:sz="4" w:space="0" w:color="auto"/>
              <w:left w:val="single" w:sz="4" w:space="0" w:color="auto"/>
              <w:bottom w:val="single" w:sz="4" w:space="0" w:color="auto"/>
              <w:right w:val="single" w:sz="4" w:space="0" w:color="auto"/>
            </w:tcBorders>
          </w:tcPr>
          <w:p w14:paraId="692A69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B16F6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B0727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C7EBFA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58C51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B280E6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579083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F3D47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CE531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AEEE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4F996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5FD8D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A077F4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ABD63E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tcPr>
          <w:p w14:paraId="1EAE70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2523B6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62D14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A76CA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A41D1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7D5F10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CAA3D0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52 Ostale pomoći</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9F5048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47BC4D1E"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1DE76539"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5122EFB5"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4452CED7"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29C4EE3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58BD0F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FDB60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E17BBD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F8ED4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58DE7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FFA8B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32FF3E9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2F4286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6BBE98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09E045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BCB7A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8177F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8850A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16B07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CBFFCB"/>
            <w:hideMark/>
          </w:tcPr>
          <w:p w14:paraId="0511136E" w14:textId="77777777" w:rsidR="005B504C" w:rsidRPr="00564AF0" w:rsidRDefault="005B504C" w:rsidP="00EF79F8">
            <w:pPr>
              <w:spacing w:after="0" w:line="240" w:lineRule="auto"/>
              <w:jc w:val="both"/>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IZVOR 61 Donacije</w:t>
            </w:r>
          </w:p>
        </w:tc>
        <w:tc>
          <w:tcPr>
            <w:tcW w:w="1300" w:type="dxa"/>
            <w:tcBorders>
              <w:top w:val="single" w:sz="4" w:space="0" w:color="auto"/>
              <w:left w:val="single" w:sz="4" w:space="0" w:color="auto"/>
              <w:bottom w:val="single" w:sz="4" w:space="0" w:color="auto"/>
              <w:right w:val="single" w:sz="4" w:space="0" w:color="auto"/>
            </w:tcBorders>
            <w:shd w:val="clear" w:color="auto" w:fill="CBFFCB"/>
          </w:tcPr>
          <w:p w14:paraId="7B231E00"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0D42EB4D"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CBFFCB"/>
            <w:hideMark/>
          </w:tcPr>
          <w:p w14:paraId="5B49A1D8"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CBFFCB"/>
          </w:tcPr>
          <w:p w14:paraId="32D2B024"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CBFFCB"/>
            <w:hideMark/>
          </w:tcPr>
          <w:p w14:paraId="57BC124B" w14:textId="77777777" w:rsidR="005B504C" w:rsidRPr="00564AF0" w:rsidRDefault="005B504C" w:rsidP="00EF79F8">
            <w:pPr>
              <w:spacing w:after="0" w:line="240" w:lineRule="auto"/>
              <w:jc w:val="right"/>
              <w:rPr>
                <w:rFonts w:ascii="Times New Roman" w:eastAsia="Times New Roman" w:hAnsi="Times New Roman" w:cs="Times New Roman"/>
                <w:sz w:val="16"/>
                <w:szCs w:val="18"/>
                <w:lang w:eastAsia="hr-HR"/>
              </w:rPr>
            </w:pPr>
            <w:r w:rsidRPr="00564AF0">
              <w:rPr>
                <w:rFonts w:ascii="Times New Roman" w:eastAsia="Times New Roman" w:hAnsi="Times New Roman" w:cs="Times New Roman"/>
                <w:sz w:val="16"/>
                <w:szCs w:val="18"/>
                <w:lang w:eastAsia="hr-HR"/>
              </w:rPr>
              <w:t>0,00%</w:t>
            </w:r>
          </w:p>
        </w:tc>
      </w:tr>
      <w:tr w:rsidR="005B504C" w:rsidRPr="00564AF0" w14:paraId="4D0EA77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27BE02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55310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B5CA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2.000,00</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2A22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E72D2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5F683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1A51DB8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63AA7D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3222 Materijal i sirovine</w:t>
            </w:r>
          </w:p>
        </w:tc>
        <w:tc>
          <w:tcPr>
            <w:tcW w:w="1300" w:type="dxa"/>
            <w:tcBorders>
              <w:top w:val="single" w:sz="4" w:space="0" w:color="auto"/>
              <w:left w:val="single" w:sz="4" w:space="0" w:color="auto"/>
              <w:bottom w:val="single" w:sz="4" w:space="0" w:color="auto"/>
              <w:right w:val="single" w:sz="4" w:space="0" w:color="auto"/>
            </w:tcBorders>
          </w:tcPr>
          <w:p w14:paraId="5344C9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10185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25CBB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A94AA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45FCD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C0A2BD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1609F3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tcPr>
          <w:p w14:paraId="02C7F5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4C0F68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62CC7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EDECA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417B1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EDAD89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D41FB2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tcPr>
          <w:p w14:paraId="374CEB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tcPr>
          <w:p w14:paraId="1CF909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8DC6D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B71AD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331745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6BD97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CB33760"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RASHODI</w:t>
            </w:r>
          </w:p>
        </w:tc>
        <w:tc>
          <w:tcPr>
            <w:tcW w:w="1300" w:type="dxa"/>
            <w:tcBorders>
              <w:top w:val="single" w:sz="4" w:space="0" w:color="auto"/>
              <w:left w:val="single" w:sz="4" w:space="0" w:color="auto"/>
              <w:bottom w:val="single" w:sz="4" w:space="0" w:color="auto"/>
              <w:right w:val="single" w:sz="4" w:space="0" w:color="auto"/>
            </w:tcBorders>
            <w:shd w:val="clear" w:color="auto" w:fill="505050"/>
          </w:tcPr>
          <w:p w14:paraId="12602BA7"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E776DFA"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8.922.020,00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6C2CE2A"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908.122,87</w:t>
            </w:r>
          </w:p>
        </w:tc>
        <w:tc>
          <w:tcPr>
            <w:tcW w:w="960" w:type="dxa"/>
            <w:tcBorders>
              <w:top w:val="single" w:sz="4" w:space="0" w:color="auto"/>
              <w:left w:val="single" w:sz="4" w:space="0" w:color="auto"/>
              <w:bottom w:val="single" w:sz="4" w:space="0" w:color="auto"/>
              <w:right w:val="single" w:sz="4" w:space="0" w:color="auto"/>
            </w:tcBorders>
            <w:shd w:val="clear" w:color="auto" w:fill="505050"/>
          </w:tcPr>
          <w:p w14:paraId="4A6BD987"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684F9B2"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10,18%</w:t>
            </w:r>
          </w:p>
        </w:tc>
      </w:tr>
    </w:tbl>
    <w:p w14:paraId="02835041"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02AA77CD" w14:textId="77777777" w:rsidR="005B504C" w:rsidRPr="00564AF0" w:rsidRDefault="005B504C" w:rsidP="005B504C">
      <w:pPr>
        <w:spacing w:after="0" w:line="240" w:lineRule="auto"/>
        <w:jc w:val="both"/>
        <w:rPr>
          <w:rFonts w:ascii="Times New Roman" w:eastAsia="Times New Roman" w:hAnsi="Times New Roman" w:cs="Times New Roman"/>
          <w:sz w:val="20"/>
          <w:lang w:eastAsia="hr-HR"/>
        </w:rPr>
      </w:pPr>
    </w:p>
    <w:p w14:paraId="60C2B110"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280FAF7E" w14:textId="77777777" w:rsidR="005B504C" w:rsidRPr="00564AF0" w:rsidRDefault="005B504C" w:rsidP="005B504C">
      <w:pPr>
        <w:spacing w:after="0" w:line="240" w:lineRule="auto"/>
        <w:jc w:val="center"/>
        <w:rPr>
          <w:rFonts w:ascii="Times New Roman" w:eastAsia="Times New Roman" w:hAnsi="Times New Roman" w:cs="Times New Roman"/>
          <w:b/>
          <w:bCs/>
          <w:sz w:val="24"/>
          <w:szCs w:val="24"/>
          <w:lang w:eastAsia="hr-HR"/>
        </w:rPr>
      </w:pPr>
      <w:r w:rsidRPr="00564AF0">
        <w:rPr>
          <w:rFonts w:ascii="Times New Roman" w:eastAsia="Times New Roman" w:hAnsi="Times New Roman" w:cs="Times New Roman"/>
          <w:b/>
          <w:bCs/>
          <w:sz w:val="24"/>
          <w:szCs w:val="24"/>
          <w:lang w:eastAsia="hr-HR"/>
        </w:rPr>
        <w:t>Članak 4.</w:t>
      </w:r>
    </w:p>
    <w:p w14:paraId="7CCC2A3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Obrazloženje Polugodišnjeg izvještaja o izvršenju proračuna sastavni je dio Polugodišnjeg izvještaja o izvršenju proračuna i sastoji se od obrazloženja općeg dijela proračuna i obrazloženja posebnog dijela proračuna.</w:t>
      </w:r>
    </w:p>
    <w:p w14:paraId="3F7BAD8F" w14:textId="77777777" w:rsidR="005B504C" w:rsidRPr="00564AF0" w:rsidRDefault="005B504C" w:rsidP="005B504C">
      <w:pPr>
        <w:spacing w:after="0" w:line="240" w:lineRule="auto"/>
        <w:jc w:val="both"/>
        <w:rPr>
          <w:rFonts w:ascii="Times New Roman" w:eastAsia="Times New Roman" w:hAnsi="Times New Roman" w:cs="Times New Roman"/>
          <w:sz w:val="20"/>
          <w:lang w:eastAsia="hr-HR"/>
        </w:rPr>
      </w:pPr>
    </w:p>
    <w:p w14:paraId="06BE2849" w14:textId="77777777" w:rsidR="005B504C" w:rsidRPr="00564AF0" w:rsidRDefault="005B504C" w:rsidP="005B504C">
      <w:pPr>
        <w:keepNext/>
        <w:keepLines/>
        <w:spacing w:before="160" w:after="80"/>
        <w:outlineLvl w:val="1"/>
        <w:rPr>
          <w:rFonts w:ascii="Times New Roman" w:eastAsiaTheme="majorEastAsia" w:hAnsi="Times New Roman" w:cs="Times New Roman"/>
          <w:b/>
          <w:bCs/>
          <w:color w:val="2F5496" w:themeColor="accent1" w:themeShade="BF"/>
          <w:sz w:val="24"/>
          <w:szCs w:val="24"/>
        </w:rPr>
      </w:pPr>
      <w:r w:rsidRPr="00564AF0">
        <w:rPr>
          <w:rFonts w:ascii="Times New Roman" w:eastAsiaTheme="majorEastAsia" w:hAnsi="Times New Roman" w:cs="Times New Roman"/>
          <w:b/>
          <w:bCs/>
          <w:color w:val="2F5496" w:themeColor="accent1" w:themeShade="BF"/>
          <w:sz w:val="24"/>
          <w:szCs w:val="24"/>
        </w:rPr>
        <w:t>OBRAZLOŽENJE POLUGODIŠNJEG IZVJEŠTAJA O IZVRŠENJU PRORAČUNA OPĆINE STANKOVCI ZA RAZDOBLJE OD 01.01. DO 30.06.2025.</w:t>
      </w:r>
    </w:p>
    <w:p w14:paraId="481C2A1F" w14:textId="77777777" w:rsidR="005B504C" w:rsidRPr="00564AF0" w:rsidRDefault="005B504C" w:rsidP="005B504C">
      <w:pPr>
        <w:widowControl w:val="0"/>
        <w:autoSpaceDE w:val="0"/>
        <w:autoSpaceDN w:val="0"/>
        <w:adjustRightInd w:val="0"/>
        <w:spacing w:before="12" w:after="0" w:line="240" w:lineRule="auto"/>
        <w:ind w:right="1"/>
        <w:jc w:val="both"/>
        <w:rPr>
          <w:rFonts w:ascii="Times New Roman" w:eastAsia="Times New Roman" w:hAnsi="Times New Roman" w:cs="Times New Roman"/>
          <w:color w:val="000000"/>
          <w:sz w:val="20"/>
          <w:lang w:eastAsia="hr-HR"/>
        </w:rPr>
      </w:pPr>
    </w:p>
    <w:p w14:paraId="7B88CA8A" w14:textId="77777777" w:rsidR="005B504C" w:rsidRPr="00564AF0" w:rsidRDefault="005B504C" w:rsidP="005B504C">
      <w:pPr>
        <w:spacing w:after="0" w:line="240" w:lineRule="auto"/>
        <w:jc w:val="both"/>
        <w:rPr>
          <w:rFonts w:ascii="Times New Roman" w:eastAsia="Times New Roman" w:hAnsi="Times New Roman"/>
          <w:sz w:val="24"/>
          <w:szCs w:val="24"/>
          <w:lang w:eastAsia="hr-HR"/>
        </w:rPr>
      </w:pPr>
      <w:r w:rsidRPr="00564AF0">
        <w:rPr>
          <w:rFonts w:ascii="Times New Roman" w:eastAsia="Times New Roman" w:hAnsi="Times New Roman" w:cs="Times New Roman"/>
          <w:sz w:val="24"/>
          <w:szCs w:val="24"/>
          <w:lang w:eastAsia="hr-HR"/>
        </w:rPr>
        <w:t xml:space="preserve">Temeljem odredbi članka 88. Zakona o proračunu („Narodne novine“, broj 144/21), propisano je da Ministarstvo financija, odnosno upravno tijelo za financije dostavlja Vladi, odnosno načelniku, gradonačelniku, županu polugodišnji izvještaj o izvršenju proračuna za prvo polugodište tekuće proračunske godine do 15. rujna tekuće proračunske godine. </w:t>
      </w:r>
    </w:p>
    <w:p w14:paraId="49CF03D2" w14:textId="77777777" w:rsidR="005B504C" w:rsidRPr="00564AF0" w:rsidRDefault="005B504C" w:rsidP="005B504C">
      <w:pPr>
        <w:spacing w:after="100" w:afterAutospacing="1"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Vlada, odnosno načelnik, gradonačelnik, župan podnosi Saboru, odnosno predstavničkom tijelu, na donošenje polugodišnji izvještaj o izvršenju proračuna do 30. rujna tekuće proračunske godine.</w:t>
      </w:r>
    </w:p>
    <w:p w14:paraId="25D27A83" w14:textId="77777777" w:rsidR="005B504C" w:rsidRPr="00564AF0" w:rsidRDefault="005B504C" w:rsidP="005B504C">
      <w:pPr>
        <w:spacing w:after="100" w:afterAutospacing="1"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U Proračunu općine Stankovci za 2025. godinu, planirani su vlastiti prihodi proračunskog korisnika, te sa njima povezani rashodi i izdaci po istim načelima priznavanja koja se primjenjuju i za ostale prihode, primitke, rashode i izdatke. </w:t>
      </w:r>
    </w:p>
    <w:p w14:paraId="16B2CAA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Na temelju odredbi </w:t>
      </w:r>
      <w:r w:rsidRPr="00564AF0">
        <w:rPr>
          <w:rFonts w:ascii="Times New Roman" w:eastAsia="Times New Roman" w:hAnsi="Times New Roman" w:cs="Times New Roman"/>
          <w:color w:val="000000"/>
          <w:sz w:val="24"/>
          <w:szCs w:val="24"/>
          <w:lang w:eastAsia="hr-HR"/>
        </w:rPr>
        <w:t xml:space="preserve">članka 76. Zakona o proračunu („Narodne novine“, broj 144/21), </w:t>
      </w:r>
      <w:r w:rsidRPr="00564AF0">
        <w:rPr>
          <w:rFonts w:ascii="Times New Roman" w:eastAsia="Times New Roman" w:hAnsi="Times New Roman" w:cs="Times New Roman"/>
          <w:sz w:val="24"/>
          <w:szCs w:val="24"/>
          <w:lang w:eastAsia="hr-HR"/>
        </w:rPr>
        <w:t xml:space="preserve">kao i odredbi Pravilnika o polugodišnjem i godišnjem izvještaju o izvršenju proračuna i financijskog plana (NN 85/23), propisan je sadržaj Polugodišnjeg izvještaja o izvršenju proračuna. </w:t>
      </w:r>
    </w:p>
    <w:p w14:paraId="64156B6A"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Polugodišnji izvještaj o izvršenju proračuna sastoji se od općeg i posebnog dijela, obrazloženja i posebnih izvještaja.</w:t>
      </w:r>
    </w:p>
    <w:p w14:paraId="24C6C04A" w14:textId="77777777" w:rsidR="005B504C" w:rsidRPr="00564AF0" w:rsidRDefault="005B504C" w:rsidP="005B504C">
      <w:pPr>
        <w:numPr>
          <w:ilvl w:val="0"/>
          <w:numId w:val="3"/>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 DIO sadrži:</w:t>
      </w:r>
    </w:p>
    <w:p w14:paraId="77CB973E" w14:textId="77777777" w:rsidR="005B504C" w:rsidRPr="00564AF0" w:rsidRDefault="005B504C" w:rsidP="005B504C">
      <w:pPr>
        <w:numPr>
          <w:ilvl w:val="0"/>
          <w:numId w:val="4"/>
        </w:numPr>
        <w:spacing w:after="0" w:line="240" w:lineRule="auto"/>
        <w:jc w:val="both"/>
        <w:rPr>
          <w:rFonts w:ascii="Times New Roman" w:eastAsia="Times New Roman" w:hAnsi="Times New Roman" w:cs="Times New Roman"/>
          <w:b/>
          <w:bCs/>
          <w:sz w:val="24"/>
          <w:szCs w:val="24"/>
          <w:lang w:eastAsia="hr-HR"/>
        </w:rPr>
      </w:pPr>
      <w:r w:rsidRPr="00564AF0">
        <w:rPr>
          <w:rFonts w:ascii="Times New Roman" w:eastAsia="Times New Roman" w:hAnsi="Times New Roman" w:cs="Times New Roman"/>
          <w:b/>
          <w:bCs/>
          <w:sz w:val="24"/>
          <w:szCs w:val="24"/>
          <w:lang w:eastAsia="hr-HR"/>
        </w:rPr>
        <w:t>Sažetak Računa prihoda i rashoda i  Računa financiranja</w:t>
      </w:r>
    </w:p>
    <w:p w14:paraId="587626D9" w14:textId="77777777" w:rsidR="005B504C" w:rsidRPr="00564AF0" w:rsidRDefault="005B504C" w:rsidP="005B504C">
      <w:pPr>
        <w:numPr>
          <w:ilvl w:val="0"/>
          <w:numId w:val="4"/>
        </w:numPr>
        <w:spacing w:after="0" w:line="276"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Račun prihoda i rashoda</w:t>
      </w:r>
    </w:p>
    <w:p w14:paraId="47BD4074" w14:textId="77777777" w:rsidR="005B504C" w:rsidRPr="00564AF0" w:rsidRDefault="005B504C" w:rsidP="005B504C">
      <w:pPr>
        <w:spacing w:after="0" w:line="240" w:lineRule="auto"/>
        <w:ind w:left="1080"/>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o prihodima i rashodima prema ekonomskoj klasifikaciji</w:t>
      </w:r>
    </w:p>
    <w:p w14:paraId="425E7204" w14:textId="77777777" w:rsidR="005B504C" w:rsidRPr="00564AF0" w:rsidRDefault="005B504C" w:rsidP="005B504C">
      <w:pPr>
        <w:spacing w:after="0" w:line="240" w:lineRule="auto"/>
        <w:ind w:left="1080"/>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o prihodima i rashodima prema izvorima financiranja</w:t>
      </w:r>
    </w:p>
    <w:p w14:paraId="3C48CF0E" w14:textId="77777777" w:rsidR="005B504C" w:rsidRPr="00564AF0" w:rsidRDefault="005B504C" w:rsidP="005B504C">
      <w:pPr>
        <w:spacing w:after="0" w:line="240" w:lineRule="auto"/>
        <w:ind w:left="1080"/>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o rashodima prema funkcijskoj klasifikaciji</w:t>
      </w:r>
    </w:p>
    <w:p w14:paraId="503C307D" w14:textId="77777777" w:rsidR="005B504C" w:rsidRPr="00564AF0" w:rsidRDefault="005B504C" w:rsidP="005B504C">
      <w:pPr>
        <w:numPr>
          <w:ilvl w:val="0"/>
          <w:numId w:val="4"/>
        </w:numPr>
        <w:spacing w:after="0" w:line="276"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sz w:val="24"/>
          <w:szCs w:val="24"/>
          <w:lang w:eastAsia="hr-HR"/>
        </w:rPr>
        <w:t xml:space="preserve"> Račun financiranja</w:t>
      </w:r>
    </w:p>
    <w:p w14:paraId="301D1489" w14:textId="77777777" w:rsidR="005B504C" w:rsidRPr="00564AF0" w:rsidRDefault="005B504C" w:rsidP="005B504C">
      <w:pPr>
        <w:spacing w:after="0" w:line="240" w:lineRule="auto"/>
        <w:ind w:left="1080"/>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računa financiranja prema ekonomskoj klasifikaciji</w:t>
      </w:r>
    </w:p>
    <w:p w14:paraId="66A99F8A" w14:textId="77777777" w:rsidR="005B504C" w:rsidRPr="00564AF0" w:rsidRDefault="005B504C" w:rsidP="005B504C">
      <w:pPr>
        <w:spacing w:after="0" w:line="240" w:lineRule="auto"/>
        <w:ind w:left="1080"/>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računa financiranja prema izvorima financiranja</w:t>
      </w:r>
    </w:p>
    <w:p w14:paraId="145A4DD2" w14:textId="77777777" w:rsidR="005B504C" w:rsidRPr="00564AF0" w:rsidRDefault="005B504C" w:rsidP="005B504C">
      <w:pPr>
        <w:numPr>
          <w:ilvl w:val="0"/>
          <w:numId w:val="3"/>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lastRenderedPageBreak/>
        <w:t>POSEBNI DIO sadrži:</w:t>
      </w:r>
    </w:p>
    <w:p w14:paraId="67683F36" w14:textId="77777777" w:rsidR="005B504C" w:rsidRPr="00564AF0" w:rsidRDefault="005B504C" w:rsidP="005B504C">
      <w:pPr>
        <w:numPr>
          <w:ilvl w:val="0"/>
          <w:numId w:val="4"/>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po organizacijskoj klasifikaciji</w:t>
      </w:r>
    </w:p>
    <w:p w14:paraId="254DF73A" w14:textId="77777777" w:rsidR="005B504C" w:rsidRPr="00564AF0" w:rsidRDefault="005B504C" w:rsidP="005B504C">
      <w:pPr>
        <w:numPr>
          <w:ilvl w:val="0"/>
          <w:numId w:val="4"/>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Izvještaj po programskoj klasifikaciji</w:t>
      </w:r>
    </w:p>
    <w:p w14:paraId="3B12222B" w14:textId="77777777" w:rsidR="005B504C" w:rsidRPr="00564AF0" w:rsidRDefault="005B504C" w:rsidP="005B504C">
      <w:pPr>
        <w:spacing w:after="0" w:line="240" w:lineRule="auto"/>
        <w:ind w:left="1080"/>
        <w:jc w:val="both"/>
        <w:rPr>
          <w:rFonts w:ascii="Times New Roman" w:eastAsia="Times New Roman" w:hAnsi="Times New Roman" w:cs="Times New Roman"/>
          <w:sz w:val="24"/>
          <w:szCs w:val="24"/>
          <w:lang w:eastAsia="hr-HR"/>
        </w:rPr>
      </w:pPr>
    </w:p>
    <w:p w14:paraId="41B5AB01" w14:textId="77777777" w:rsidR="005B504C" w:rsidRPr="00564AF0" w:rsidRDefault="005B504C" w:rsidP="005B504C">
      <w:pPr>
        <w:numPr>
          <w:ilvl w:val="0"/>
          <w:numId w:val="3"/>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Obrazloženje  Polugodišnjeg izvještaja o izvršenju proračuna općine Stankovci za razdoblje od 01.01.-30.06.2025. godine koje se sastoji od obrazloženja  općeg dijela izvještaja o izvršenju proračuna i obrazloženja posebnog dijela izvještaj o izvršenju proračuna. </w:t>
      </w:r>
    </w:p>
    <w:p w14:paraId="716E27F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2A00306F" w14:textId="77777777" w:rsidR="005B504C" w:rsidRPr="00564AF0" w:rsidRDefault="005B504C" w:rsidP="005B504C">
      <w:pPr>
        <w:numPr>
          <w:ilvl w:val="0"/>
          <w:numId w:val="3"/>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Posebni izvještaji u polugodišnjem izvještaju o izvršenju proračuna općine Stankovci za razdoblje od 01.01.-30.06.2025. godine sastoji se od </w:t>
      </w:r>
    </w:p>
    <w:p w14:paraId="644ED5FC" w14:textId="77777777" w:rsidR="005B504C" w:rsidRPr="00564AF0" w:rsidRDefault="005B504C" w:rsidP="005B504C">
      <w:pPr>
        <w:ind w:left="720"/>
        <w:contextualSpacing/>
        <w:rPr>
          <w:rFonts w:ascii="Times New Roman" w:hAnsi="Times New Roman" w:cs="Times New Roman"/>
          <w:sz w:val="24"/>
          <w:szCs w:val="24"/>
        </w:rPr>
      </w:pPr>
      <w:r w:rsidRPr="00564AF0">
        <w:rPr>
          <w:rFonts w:ascii="Times New Roman" w:hAnsi="Times New Roman"/>
          <w:sz w:val="24"/>
          <w:szCs w:val="24"/>
        </w:rPr>
        <w:t xml:space="preserve">-    izvještaja o korištenju proračunske zalihe, </w:t>
      </w:r>
    </w:p>
    <w:p w14:paraId="3F73FF36" w14:textId="77777777" w:rsidR="005B504C" w:rsidRPr="00564AF0" w:rsidRDefault="005B504C" w:rsidP="005B504C">
      <w:pPr>
        <w:ind w:left="720"/>
        <w:contextualSpacing/>
        <w:rPr>
          <w:rFonts w:ascii="Times New Roman" w:hAnsi="Times New Roman"/>
          <w:sz w:val="24"/>
          <w:szCs w:val="24"/>
        </w:rPr>
      </w:pPr>
      <w:r w:rsidRPr="00564AF0">
        <w:rPr>
          <w:rFonts w:ascii="Times New Roman" w:hAnsi="Times New Roman"/>
          <w:sz w:val="24"/>
          <w:szCs w:val="24"/>
        </w:rPr>
        <w:t xml:space="preserve">-    izvještaja o zaduživanju na domaćem i stranom tržištu novca i kapitala, </w:t>
      </w:r>
    </w:p>
    <w:p w14:paraId="60128C36" w14:textId="77777777" w:rsidR="005B504C" w:rsidRPr="00564AF0" w:rsidRDefault="005B504C" w:rsidP="005B504C">
      <w:pPr>
        <w:ind w:left="720"/>
        <w:contextualSpacing/>
        <w:rPr>
          <w:rFonts w:ascii="Times New Roman" w:hAnsi="Times New Roman"/>
          <w:sz w:val="24"/>
          <w:szCs w:val="24"/>
        </w:rPr>
      </w:pPr>
      <w:r w:rsidRPr="00564AF0">
        <w:rPr>
          <w:rFonts w:ascii="Times New Roman" w:hAnsi="Times New Roman"/>
          <w:sz w:val="24"/>
          <w:szCs w:val="24"/>
        </w:rPr>
        <w:t>-    izvještaja o danim jamstvima i plaćanjima po protestiranim jamstvima.</w:t>
      </w:r>
    </w:p>
    <w:p w14:paraId="4299EC6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w:t>
      </w:r>
    </w:p>
    <w:p w14:paraId="260EFDC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U općem dijelu Izvještaja o izvršenju proračuna općine Stankovci  za razdoblje od 01.01. do 30.06.2025. godine stupac 3. su I. Izmjene i dopune proračuna općine Stankovci za 2025.godinu donesene 31.03.2025. od strane općinskog vijeća općine Stankovci.</w:t>
      </w:r>
    </w:p>
    <w:p w14:paraId="282A139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Tekući plan prema članku 5. stavku 2. i  stavku 3. Pravilnika o polugodišnjem i godišnjem izvještaju o izvršenju proračuna se ne upisuje jer nije bilo preraspodjela.</w:t>
      </w:r>
    </w:p>
    <w:p w14:paraId="713E0AA0"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w:t>
      </w:r>
    </w:p>
    <w:p w14:paraId="742A919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 posebnom dijelu Izvještaja o izvršenju proračuna općine Stankovci  za razdoblje od 01.01. do 30.06.2025. godine stupac 2. su I. Izmjene i dopune proračuna općine Stankovci za 2025.godinu donesene 31.03.2025. od strane općinskog vijeća općine Stankovci.</w:t>
      </w:r>
    </w:p>
    <w:p w14:paraId="202106A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Tekući plan prema članku 14. stavku 2. i  stavku 3. Pravilnika o polugodišnjem i godišnjem izvještaju o izvršenju proračuna se ne upisuje jer nije bilo preraspodjela.</w:t>
      </w:r>
    </w:p>
    <w:p w14:paraId="2E0A288A"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56C1FC1D"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izvještaj je konsolidiran što znači da su u izvršenje uključeni svi prihodi i rashodi proračuna i proračunskog korisnika općine Stankovci.</w:t>
      </w:r>
    </w:p>
    <w:p w14:paraId="6AF1D766"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 ima jednog proračunskog korisnika i to Dječji vrtić Stankovci</w:t>
      </w:r>
    </w:p>
    <w:p w14:paraId="5AE14F5A" w14:textId="77777777" w:rsidR="005B504C" w:rsidRPr="00564AF0" w:rsidRDefault="005B504C" w:rsidP="005B504C">
      <w:pPr>
        <w:spacing w:after="0" w:line="240" w:lineRule="auto"/>
        <w:jc w:val="both"/>
        <w:rPr>
          <w:rFonts w:ascii="Times New Roman" w:eastAsia="Times New Roman" w:hAnsi="Times New Roman" w:cs="Times New Roman"/>
          <w:sz w:val="20"/>
          <w:lang w:eastAsia="hr-HR"/>
        </w:rPr>
      </w:pPr>
    </w:p>
    <w:p w14:paraId="10AE0DBC" w14:textId="77777777" w:rsidR="005B504C" w:rsidRPr="00564AF0" w:rsidRDefault="005B504C" w:rsidP="005B504C">
      <w:pPr>
        <w:keepNext/>
        <w:keepLines/>
        <w:spacing w:before="160" w:after="80"/>
        <w:outlineLvl w:val="1"/>
        <w:rPr>
          <w:rFonts w:asciiTheme="majorHAnsi" w:eastAsiaTheme="majorEastAsia" w:hAnsiTheme="majorHAnsi" w:cs="Times New Roman"/>
          <w:color w:val="2F5496" w:themeColor="accent1" w:themeShade="BF"/>
          <w:sz w:val="24"/>
          <w:szCs w:val="24"/>
        </w:rPr>
      </w:pPr>
      <w:r w:rsidRPr="00564AF0">
        <w:rPr>
          <w:rFonts w:asciiTheme="majorHAnsi" w:eastAsiaTheme="majorEastAsia" w:hAnsiTheme="majorHAnsi" w:cs="Times New Roman"/>
          <w:color w:val="2F5496" w:themeColor="accent1" w:themeShade="BF"/>
          <w:sz w:val="24"/>
          <w:szCs w:val="24"/>
        </w:rPr>
        <w:t xml:space="preserve">2.  </w:t>
      </w:r>
      <w:r w:rsidRPr="00564AF0">
        <w:rPr>
          <w:rFonts w:asciiTheme="majorHAnsi" w:eastAsiaTheme="majorEastAsia" w:hAnsiTheme="majorHAnsi" w:cstheme="majorBidi"/>
          <w:color w:val="2F5496" w:themeColor="accent1" w:themeShade="BF"/>
          <w:sz w:val="24"/>
          <w:szCs w:val="24"/>
        </w:rPr>
        <w:t>OBRAZLOŽENJE OPĆEG DIJELA IZVJEŠTAJA O IZVRŠENJU PRORAČUNA</w:t>
      </w:r>
      <w:r w:rsidRPr="00564AF0">
        <w:rPr>
          <w:rFonts w:asciiTheme="majorHAnsi" w:eastAsiaTheme="majorEastAsia" w:hAnsiTheme="majorHAnsi" w:cs="Times New Roman"/>
          <w:color w:val="2F5496" w:themeColor="accent1" w:themeShade="BF"/>
          <w:sz w:val="24"/>
          <w:szCs w:val="24"/>
        </w:rPr>
        <w:t xml:space="preserve"> OPĆINE STANKOVCI ZA RAZDOBLJE OD 01.01. DO 30.06.2025.</w:t>
      </w:r>
    </w:p>
    <w:p w14:paraId="00519734" w14:textId="77777777" w:rsidR="005B504C" w:rsidRPr="00564AF0" w:rsidRDefault="005B504C" w:rsidP="005B504C">
      <w:pPr>
        <w:spacing w:before="240"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Obrazloženje općeg dijela Polugodišnjeg izvještaja o izvršenju proračuna Općine Stankovci za razdoblje od 01.01.-30.06.2025. g. sadrži:</w:t>
      </w:r>
    </w:p>
    <w:p w14:paraId="55225851" w14:textId="77777777" w:rsidR="005B504C" w:rsidRPr="00564AF0" w:rsidRDefault="005B504C" w:rsidP="005B504C">
      <w:pPr>
        <w:numPr>
          <w:ilvl w:val="0"/>
          <w:numId w:val="4"/>
        </w:numPr>
        <w:suppressAutoHyphens/>
        <w:autoSpaceDN w:val="0"/>
        <w:spacing w:before="240" w:after="0" w:line="240" w:lineRule="auto"/>
        <w:contextualSpacing/>
        <w:jc w:val="both"/>
        <w:rPr>
          <w:rFonts w:ascii="Times New Roman" w:hAnsi="Times New Roman" w:cs="Times New Roman"/>
          <w:sz w:val="24"/>
          <w:szCs w:val="24"/>
        </w:rPr>
      </w:pPr>
      <w:r w:rsidRPr="00564AF0">
        <w:rPr>
          <w:rFonts w:ascii="Times New Roman" w:hAnsi="Times New Roman"/>
          <w:sz w:val="24"/>
          <w:szCs w:val="24"/>
        </w:rPr>
        <w:t xml:space="preserve">obrazloženje ostvarenja prihoda i primitaka, </w:t>
      </w:r>
    </w:p>
    <w:p w14:paraId="21A2FEA2" w14:textId="77777777" w:rsidR="005B504C" w:rsidRPr="00564AF0" w:rsidRDefault="005B504C" w:rsidP="005B504C">
      <w:pPr>
        <w:numPr>
          <w:ilvl w:val="0"/>
          <w:numId w:val="4"/>
        </w:numPr>
        <w:suppressAutoHyphens/>
        <w:autoSpaceDN w:val="0"/>
        <w:spacing w:before="240" w:after="0" w:line="240" w:lineRule="auto"/>
        <w:contextualSpacing/>
        <w:jc w:val="both"/>
        <w:rPr>
          <w:rFonts w:ascii="Times New Roman" w:hAnsi="Times New Roman"/>
          <w:sz w:val="24"/>
          <w:szCs w:val="24"/>
        </w:rPr>
      </w:pPr>
      <w:r w:rsidRPr="00564AF0">
        <w:rPr>
          <w:rFonts w:ascii="Times New Roman" w:hAnsi="Times New Roman"/>
          <w:sz w:val="24"/>
          <w:szCs w:val="24"/>
        </w:rPr>
        <w:t>obrazloženje ostvarenja rashoda i izdataka,</w:t>
      </w:r>
    </w:p>
    <w:p w14:paraId="050F6199" w14:textId="77777777" w:rsidR="005B504C" w:rsidRPr="00564AF0" w:rsidRDefault="005B504C" w:rsidP="005B504C">
      <w:pPr>
        <w:numPr>
          <w:ilvl w:val="0"/>
          <w:numId w:val="4"/>
        </w:numPr>
        <w:suppressAutoHyphens/>
        <w:autoSpaceDN w:val="0"/>
        <w:spacing w:before="240" w:after="0" w:line="240" w:lineRule="auto"/>
        <w:contextualSpacing/>
        <w:jc w:val="both"/>
        <w:rPr>
          <w:rFonts w:ascii="Times New Roman" w:hAnsi="Times New Roman"/>
          <w:sz w:val="24"/>
          <w:szCs w:val="24"/>
        </w:rPr>
      </w:pPr>
      <w:r w:rsidRPr="00564AF0">
        <w:rPr>
          <w:rFonts w:ascii="Times New Roman" w:hAnsi="Times New Roman"/>
          <w:sz w:val="24"/>
          <w:szCs w:val="24"/>
        </w:rPr>
        <w:t>obrazloženje prenesenog manjka odnosno viška iz prethodne godine i viška odnosno manjka za prijenos u sljedeću godinu,</w:t>
      </w:r>
    </w:p>
    <w:p w14:paraId="3A1FEEC4" w14:textId="77777777" w:rsidR="005B504C" w:rsidRPr="00564AF0" w:rsidRDefault="005B504C" w:rsidP="005B504C">
      <w:pPr>
        <w:numPr>
          <w:ilvl w:val="0"/>
          <w:numId w:val="4"/>
        </w:numPr>
        <w:suppressAutoHyphens/>
        <w:autoSpaceDN w:val="0"/>
        <w:spacing w:before="240" w:after="0" w:line="240" w:lineRule="auto"/>
        <w:contextualSpacing/>
        <w:jc w:val="both"/>
        <w:rPr>
          <w:rFonts w:ascii="Times New Roman" w:hAnsi="Times New Roman"/>
          <w:sz w:val="24"/>
          <w:szCs w:val="24"/>
        </w:rPr>
      </w:pPr>
      <w:r w:rsidRPr="00564AF0">
        <w:rPr>
          <w:rFonts w:ascii="Times New Roman" w:hAnsi="Times New Roman"/>
          <w:sz w:val="24"/>
          <w:szCs w:val="24"/>
        </w:rPr>
        <w:t xml:space="preserve">obrazloženje prihoda i rashoda prema izvorima financiranja, rashoda prema funkcijskoj klasifikaciji, </w:t>
      </w:r>
    </w:p>
    <w:p w14:paraId="7617BA47" w14:textId="77777777" w:rsidR="005B504C" w:rsidRPr="00564AF0" w:rsidRDefault="005B504C" w:rsidP="005B504C">
      <w:pPr>
        <w:numPr>
          <w:ilvl w:val="0"/>
          <w:numId w:val="4"/>
        </w:numPr>
        <w:suppressAutoHyphens/>
        <w:autoSpaceDN w:val="0"/>
        <w:spacing w:before="240" w:after="0" w:line="240" w:lineRule="auto"/>
        <w:contextualSpacing/>
        <w:jc w:val="both"/>
        <w:rPr>
          <w:rFonts w:ascii="Times New Roman" w:hAnsi="Times New Roman"/>
          <w:sz w:val="24"/>
          <w:szCs w:val="24"/>
        </w:rPr>
      </w:pPr>
      <w:r w:rsidRPr="00564AF0">
        <w:rPr>
          <w:rFonts w:ascii="Times New Roman" w:hAnsi="Times New Roman"/>
          <w:sz w:val="24"/>
          <w:szCs w:val="24"/>
        </w:rPr>
        <w:t>obrazloženje računa zaduživanja</w:t>
      </w:r>
    </w:p>
    <w:p w14:paraId="07523746" w14:textId="77777777" w:rsidR="005B504C" w:rsidRPr="00564AF0" w:rsidRDefault="005B504C" w:rsidP="005B504C">
      <w:pPr>
        <w:suppressAutoHyphens/>
        <w:autoSpaceDN w:val="0"/>
        <w:spacing w:before="240" w:after="0" w:line="240" w:lineRule="auto"/>
        <w:jc w:val="both"/>
        <w:rPr>
          <w:rFonts w:ascii="Times New Roman" w:eastAsia="Times New Roman" w:hAnsi="Times New Roman" w:cs="Times New Roman"/>
          <w:sz w:val="24"/>
          <w:szCs w:val="24"/>
          <w:lang w:eastAsia="hr-HR"/>
        </w:rPr>
      </w:pPr>
    </w:p>
    <w:p w14:paraId="781F271B" w14:textId="77777777" w:rsidR="005B504C" w:rsidRDefault="005B504C" w:rsidP="005B504C">
      <w:pPr>
        <w:suppressAutoHyphens/>
        <w:autoSpaceDN w:val="0"/>
        <w:spacing w:before="240" w:after="0" w:line="240" w:lineRule="auto"/>
        <w:jc w:val="both"/>
        <w:rPr>
          <w:rFonts w:ascii="Times New Roman" w:eastAsia="Times New Roman" w:hAnsi="Times New Roman" w:cs="Times New Roman"/>
          <w:sz w:val="24"/>
          <w:szCs w:val="24"/>
          <w:lang w:eastAsia="hr-HR"/>
        </w:rPr>
      </w:pPr>
    </w:p>
    <w:p w14:paraId="5E2C3D3A" w14:textId="77777777" w:rsidR="005B504C" w:rsidRPr="00564AF0" w:rsidRDefault="005B504C" w:rsidP="005B504C">
      <w:pPr>
        <w:suppressAutoHyphens/>
        <w:autoSpaceDN w:val="0"/>
        <w:spacing w:before="240" w:after="0" w:line="240" w:lineRule="auto"/>
        <w:jc w:val="both"/>
        <w:rPr>
          <w:rFonts w:ascii="Times New Roman" w:eastAsia="Times New Roman" w:hAnsi="Times New Roman" w:cs="Times New Roman"/>
          <w:sz w:val="24"/>
          <w:szCs w:val="24"/>
          <w:lang w:eastAsia="hr-HR"/>
        </w:rPr>
      </w:pPr>
    </w:p>
    <w:p w14:paraId="6235D52D"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64009E5" w14:textId="77777777" w:rsidR="005B504C" w:rsidRPr="00564AF0" w:rsidRDefault="005B504C" w:rsidP="005B504C">
      <w:pPr>
        <w:numPr>
          <w:ilvl w:val="1"/>
          <w:numId w:val="5"/>
        </w:numPr>
        <w:spacing w:after="200" w:line="276"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sz w:val="24"/>
          <w:szCs w:val="24"/>
          <w:lang w:eastAsia="hr-HR"/>
        </w:rPr>
        <w:lastRenderedPageBreak/>
        <w:t>Obrazloženje ostvarenja prihoda i primitaka,  rashoda i izdataka</w:t>
      </w:r>
    </w:p>
    <w:p w14:paraId="21C87B46" w14:textId="77777777" w:rsidR="005B504C" w:rsidRPr="00564AF0" w:rsidRDefault="005B504C" w:rsidP="005B504C">
      <w:pPr>
        <w:numPr>
          <w:ilvl w:val="2"/>
          <w:numId w:val="5"/>
        </w:num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Prihodi  i primici poslovanja</w:t>
      </w:r>
    </w:p>
    <w:p w14:paraId="232DE12E"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322476C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Konsolidirani Proračun općine Stankovci sadrži sve prihode i primitke proračunskog korisnika uključujući i njegove vlastite, namjenske prihode i pomoći nadležnog i nenadležnih proračuna. </w:t>
      </w:r>
    </w:p>
    <w:p w14:paraId="3BECAA2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U razdoblju od 01. siječnja do 30. lipnja 2025. godine ostvario je prihode i primitke u iznosu od </w:t>
      </w:r>
    </w:p>
    <w:p w14:paraId="01492E9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1.138.647,45 EUR  što iznosi 12,96% od planiranog godišnjeg konsolidiranog proračuna.</w:t>
      </w:r>
    </w:p>
    <w:p w14:paraId="6F8CC060"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Ukupni prihodi i primici ostvareni u iznosu od 1.138.647,45 EUR odnose se na prihode i primitke koje je ostvarila općina Stankovci u iznosu od 1.081.966,56 EUR i prihodi koje je ostvario proračunski korisnik Dječji vrtić Stankovci u iznosu od 56.680,89 EUR. Prihodi proračunskog korisnika u iznosu od 56.680,89 EUR odnose se na prihode od kamata u iznosu od 0,42 EUR (6413), prihode proračunskim korisnicima od proračuna koji im nije nadležan u iznosu od 433,20 EUR (6361) i prihode od sufinanciranja cijene usluge u iznosu od 56.247,27 (6526) EUR.</w:t>
      </w:r>
    </w:p>
    <w:p w14:paraId="05BD1033" w14:textId="77777777" w:rsidR="005B504C" w:rsidRPr="00564AF0" w:rsidRDefault="005B504C" w:rsidP="005B504C">
      <w:pPr>
        <w:spacing w:after="0" w:line="240" w:lineRule="auto"/>
        <w:jc w:val="both"/>
        <w:rPr>
          <w:rFonts w:ascii="Times New Roman" w:eastAsia="Times New Roman" w:hAnsi="Times New Roman" w:cs="Times New Roman"/>
          <w:sz w:val="20"/>
          <w:lang w:eastAsia="hr-HR"/>
        </w:rPr>
      </w:pPr>
    </w:p>
    <w:p w14:paraId="4123342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 nastavku teksta daje se osvrt na izvršenje proračuna Općine Stankovci za 2025. g. u odnosu na važeći plan Proračuna za 2025. g. (I. Izmjene) kao i ostvarenje za 2025. g. u odnosu na ostvarenje 2024. g.</w:t>
      </w:r>
    </w:p>
    <w:p w14:paraId="7E942B1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1545B4F3"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r w:rsidRPr="00564AF0">
        <w:rPr>
          <w:rFonts w:ascii="Times New Roman" w:eastAsia="Times New Roman" w:hAnsi="Times New Roman" w:cs="Times New Roman"/>
          <w:sz w:val="24"/>
          <w:szCs w:val="20"/>
          <w:lang w:eastAsia="hr-HR"/>
        </w:rPr>
        <w:t>Tablica 1. Ostvarenje prihoda i primitaka iz 2024. g., plan za 2025. g. te ostvarenje za 2025. g.</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042DA62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2E3B8C8B"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D8B882A"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ahoma"/>
                <w:b/>
                <w:color w:val="FFFFFF"/>
                <w:kern w:val="2"/>
                <w:sz w:val="16"/>
                <w:szCs w:val="18"/>
                <w:lang w:eastAsia="ar-SA"/>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CF37AAA"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3B5A992"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3B370966"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ahoma"/>
                <w:b/>
                <w:color w:val="FFFFFF"/>
                <w:kern w:val="2"/>
                <w:sz w:val="16"/>
                <w:szCs w:val="18"/>
                <w:lang w:eastAsia="ar-SA"/>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9707335"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7A009A55"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INDEKS 4/3</w:t>
            </w:r>
          </w:p>
        </w:tc>
      </w:tr>
      <w:tr w:rsidR="005B504C" w:rsidRPr="00564AF0" w14:paraId="4DEDA36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664C79B0"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EE54C60"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DAFC6E1"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B6D94EF"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75F75D94"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2DCDDEEB" w14:textId="77777777" w:rsidR="005B504C" w:rsidRPr="00564AF0" w:rsidRDefault="005B504C" w:rsidP="00EF79F8">
            <w:pPr>
              <w:widowControl w:val="0"/>
              <w:suppressAutoHyphens/>
              <w:spacing w:after="0" w:line="276" w:lineRule="auto"/>
              <w:jc w:val="center"/>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6</w:t>
            </w:r>
          </w:p>
        </w:tc>
      </w:tr>
      <w:tr w:rsidR="005B504C" w:rsidRPr="00564AF0" w14:paraId="72CF8B2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30A3866F"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 Prihodi poslovanja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0C69112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801.346,45</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35C34A2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8.784.448,00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1FFF825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1.138.647,45</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28393AB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142,09%</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368DA3B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12,96%</w:t>
            </w:r>
          </w:p>
        </w:tc>
      </w:tr>
      <w:tr w:rsidR="005B504C" w:rsidRPr="00564AF0" w14:paraId="56B8D80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1F1992C3"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 Prihodi od poreza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31FFC9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174.972,78</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D2AC83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621.357,00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D507E4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190.955,05</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3409A44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109,13%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0F088B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30,73%</w:t>
            </w:r>
          </w:p>
        </w:tc>
      </w:tr>
      <w:tr w:rsidR="005B504C" w:rsidRPr="00564AF0" w14:paraId="76EBA83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C444369"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611 Porez na dohodak</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DAD5D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167.107,86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34A192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B4DA8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178.408,44</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12FEDD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106,76%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6C5376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D20956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9A108A1"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 xml:space="preserve">6111 Porez na dohodak od nesamostalnog rada </w:t>
            </w:r>
          </w:p>
        </w:tc>
        <w:tc>
          <w:tcPr>
            <w:tcW w:w="1300" w:type="dxa"/>
            <w:tcBorders>
              <w:top w:val="single" w:sz="4" w:space="0" w:color="auto"/>
              <w:left w:val="single" w:sz="4" w:space="0" w:color="auto"/>
              <w:bottom w:val="single" w:sz="4" w:space="0" w:color="auto"/>
              <w:right w:val="single" w:sz="4" w:space="0" w:color="auto"/>
            </w:tcBorders>
            <w:hideMark/>
          </w:tcPr>
          <w:p w14:paraId="41D4E50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167.107,86</w:t>
            </w:r>
          </w:p>
        </w:tc>
        <w:tc>
          <w:tcPr>
            <w:tcW w:w="1300" w:type="dxa"/>
            <w:tcBorders>
              <w:top w:val="single" w:sz="4" w:space="0" w:color="auto"/>
              <w:left w:val="single" w:sz="4" w:space="0" w:color="auto"/>
              <w:bottom w:val="single" w:sz="4" w:space="0" w:color="auto"/>
              <w:right w:val="single" w:sz="4" w:space="0" w:color="auto"/>
            </w:tcBorders>
          </w:tcPr>
          <w:p w14:paraId="1F62FD8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33A528E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268.674,25</w:t>
            </w:r>
          </w:p>
        </w:tc>
        <w:tc>
          <w:tcPr>
            <w:tcW w:w="960" w:type="dxa"/>
            <w:tcBorders>
              <w:top w:val="single" w:sz="4" w:space="0" w:color="auto"/>
              <w:left w:val="single" w:sz="4" w:space="0" w:color="auto"/>
              <w:bottom w:val="single" w:sz="4" w:space="0" w:color="auto"/>
              <w:right w:val="single" w:sz="4" w:space="0" w:color="auto"/>
            </w:tcBorders>
            <w:hideMark/>
          </w:tcPr>
          <w:p w14:paraId="621E8E8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160,78%</w:t>
            </w:r>
          </w:p>
        </w:tc>
        <w:tc>
          <w:tcPr>
            <w:tcW w:w="960" w:type="dxa"/>
            <w:tcBorders>
              <w:top w:val="single" w:sz="4" w:space="0" w:color="auto"/>
              <w:left w:val="single" w:sz="4" w:space="0" w:color="auto"/>
              <w:bottom w:val="single" w:sz="4" w:space="0" w:color="auto"/>
              <w:right w:val="single" w:sz="4" w:space="0" w:color="auto"/>
            </w:tcBorders>
          </w:tcPr>
          <w:p w14:paraId="494F2A8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2204C6F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106802"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6112 Porez na dohodak od samostalnih djelatnosti</w:t>
            </w:r>
          </w:p>
        </w:tc>
        <w:tc>
          <w:tcPr>
            <w:tcW w:w="1300" w:type="dxa"/>
            <w:tcBorders>
              <w:top w:val="single" w:sz="4" w:space="0" w:color="auto"/>
              <w:left w:val="single" w:sz="4" w:space="0" w:color="auto"/>
              <w:bottom w:val="single" w:sz="4" w:space="0" w:color="auto"/>
              <w:right w:val="single" w:sz="4" w:space="0" w:color="auto"/>
            </w:tcBorders>
            <w:hideMark/>
          </w:tcPr>
          <w:p w14:paraId="1E72FB9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3C2B2BD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5F3DE2B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21.546,85</w:t>
            </w:r>
          </w:p>
        </w:tc>
        <w:tc>
          <w:tcPr>
            <w:tcW w:w="960" w:type="dxa"/>
            <w:tcBorders>
              <w:top w:val="single" w:sz="4" w:space="0" w:color="auto"/>
              <w:left w:val="single" w:sz="4" w:space="0" w:color="auto"/>
              <w:bottom w:val="single" w:sz="4" w:space="0" w:color="auto"/>
              <w:right w:val="single" w:sz="4" w:space="0" w:color="auto"/>
            </w:tcBorders>
          </w:tcPr>
          <w:p w14:paraId="642EAFB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6E17CC4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6C5702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C51BF4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6113 Porez na dohodak od imovine i imovinskih prava</w:t>
            </w:r>
          </w:p>
        </w:tc>
        <w:tc>
          <w:tcPr>
            <w:tcW w:w="1300" w:type="dxa"/>
            <w:tcBorders>
              <w:top w:val="single" w:sz="4" w:space="0" w:color="auto"/>
              <w:left w:val="single" w:sz="4" w:space="0" w:color="auto"/>
              <w:bottom w:val="single" w:sz="4" w:space="0" w:color="auto"/>
              <w:right w:val="single" w:sz="4" w:space="0" w:color="auto"/>
            </w:tcBorders>
            <w:hideMark/>
          </w:tcPr>
          <w:p w14:paraId="572406E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1C2A567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1F42E43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5.775,68</w:t>
            </w:r>
          </w:p>
        </w:tc>
        <w:tc>
          <w:tcPr>
            <w:tcW w:w="960" w:type="dxa"/>
            <w:tcBorders>
              <w:top w:val="single" w:sz="4" w:space="0" w:color="auto"/>
              <w:left w:val="single" w:sz="4" w:space="0" w:color="auto"/>
              <w:bottom w:val="single" w:sz="4" w:space="0" w:color="auto"/>
              <w:right w:val="single" w:sz="4" w:space="0" w:color="auto"/>
            </w:tcBorders>
          </w:tcPr>
          <w:p w14:paraId="6439466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044DC68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C2D908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F6D26F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6114 Porez na dohodak od kapitala</w:t>
            </w:r>
          </w:p>
        </w:tc>
        <w:tc>
          <w:tcPr>
            <w:tcW w:w="1300" w:type="dxa"/>
            <w:tcBorders>
              <w:top w:val="single" w:sz="4" w:space="0" w:color="auto"/>
              <w:left w:val="single" w:sz="4" w:space="0" w:color="auto"/>
              <w:bottom w:val="single" w:sz="4" w:space="0" w:color="auto"/>
              <w:right w:val="single" w:sz="4" w:space="0" w:color="auto"/>
            </w:tcBorders>
            <w:hideMark/>
          </w:tcPr>
          <w:p w14:paraId="297DC46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58E46CF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4E365AB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24.264,54</w:t>
            </w:r>
          </w:p>
        </w:tc>
        <w:tc>
          <w:tcPr>
            <w:tcW w:w="960" w:type="dxa"/>
            <w:tcBorders>
              <w:top w:val="single" w:sz="4" w:space="0" w:color="auto"/>
              <w:left w:val="single" w:sz="4" w:space="0" w:color="auto"/>
              <w:bottom w:val="single" w:sz="4" w:space="0" w:color="auto"/>
              <w:right w:val="single" w:sz="4" w:space="0" w:color="auto"/>
            </w:tcBorders>
          </w:tcPr>
          <w:p w14:paraId="1642DD6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1E3541E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116803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B0DAC6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6115 Porez na dohodak po godišnjoj prijavi</w:t>
            </w:r>
          </w:p>
        </w:tc>
        <w:tc>
          <w:tcPr>
            <w:tcW w:w="1300" w:type="dxa"/>
            <w:tcBorders>
              <w:top w:val="single" w:sz="4" w:space="0" w:color="auto"/>
              <w:left w:val="single" w:sz="4" w:space="0" w:color="auto"/>
              <w:bottom w:val="single" w:sz="4" w:space="0" w:color="auto"/>
              <w:right w:val="single" w:sz="4" w:space="0" w:color="auto"/>
            </w:tcBorders>
            <w:hideMark/>
          </w:tcPr>
          <w:p w14:paraId="569C023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3A0F1D7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0E9BA9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13.934,92</w:t>
            </w:r>
          </w:p>
        </w:tc>
        <w:tc>
          <w:tcPr>
            <w:tcW w:w="960" w:type="dxa"/>
            <w:tcBorders>
              <w:top w:val="single" w:sz="4" w:space="0" w:color="auto"/>
              <w:left w:val="single" w:sz="4" w:space="0" w:color="auto"/>
              <w:bottom w:val="single" w:sz="4" w:space="0" w:color="auto"/>
              <w:right w:val="single" w:sz="4" w:space="0" w:color="auto"/>
            </w:tcBorders>
          </w:tcPr>
          <w:p w14:paraId="51A714D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11D7063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A295FE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7409637"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6117 Povrat poreza i prireza na dohodak po godišnjoj prijavi</w:t>
            </w:r>
          </w:p>
        </w:tc>
        <w:tc>
          <w:tcPr>
            <w:tcW w:w="1300" w:type="dxa"/>
            <w:tcBorders>
              <w:top w:val="single" w:sz="4" w:space="0" w:color="auto"/>
              <w:left w:val="single" w:sz="4" w:space="0" w:color="auto"/>
              <w:bottom w:val="single" w:sz="4" w:space="0" w:color="auto"/>
              <w:right w:val="single" w:sz="4" w:space="0" w:color="auto"/>
            </w:tcBorders>
            <w:hideMark/>
          </w:tcPr>
          <w:p w14:paraId="63CFA19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2F76C21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A01F5C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-155.787,80</w:t>
            </w:r>
          </w:p>
        </w:tc>
        <w:tc>
          <w:tcPr>
            <w:tcW w:w="960" w:type="dxa"/>
            <w:tcBorders>
              <w:top w:val="single" w:sz="4" w:space="0" w:color="auto"/>
              <w:left w:val="single" w:sz="4" w:space="0" w:color="auto"/>
              <w:bottom w:val="single" w:sz="4" w:space="0" w:color="auto"/>
              <w:right w:val="single" w:sz="4" w:space="0" w:color="auto"/>
            </w:tcBorders>
          </w:tcPr>
          <w:p w14:paraId="383FB1C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7E95213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2E66242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051F29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613 Porezi na imovinu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D58A5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6.093,74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528F78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FAC102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11.452,46</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6F40DB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187,94%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BBF211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5C15DD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F851AF3"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6131 Stalni porezi na nepokretnu imovinu (zemlju, zgrade, kuće i ostalo)</w:t>
            </w:r>
          </w:p>
        </w:tc>
        <w:tc>
          <w:tcPr>
            <w:tcW w:w="1300" w:type="dxa"/>
            <w:tcBorders>
              <w:top w:val="single" w:sz="4" w:space="0" w:color="auto"/>
              <w:left w:val="single" w:sz="4" w:space="0" w:color="auto"/>
              <w:bottom w:val="single" w:sz="4" w:space="0" w:color="auto"/>
              <w:right w:val="single" w:sz="4" w:space="0" w:color="auto"/>
            </w:tcBorders>
            <w:hideMark/>
          </w:tcPr>
          <w:p w14:paraId="506793A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30982A1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58926AB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tcPr>
          <w:p w14:paraId="04151CE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3903117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5DFE9B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638EA20"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6134 Povremeni porezi na imovinu</w:t>
            </w:r>
          </w:p>
        </w:tc>
        <w:tc>
          <w:tcPr>
            <w:tcW w:w="1300" w:type="dxa"/>
            <w:tcBorders>
              <w:top w:val="single" w:sz="4" w:space="0" w:color="auto"/>
              <w:left w:val="single" w:sz="4" w:space="0" w:color="auto"/>
              <w:bottom w:val="single" w:sz="4" w:space="0" w:color="auto"/>
              <w:right w:val="single" w:sz="4" w:space="0" w:color="auto"/>
            </w:tcBorders>
            <w:hideMark/>
          </w:tcPr>
          <w:p w14:paraId="707AA73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6.093,74</w:t>
            </w:r>
          </w:p>
        </w:tc>
        <w:tc>
          <w:tcPr>
            <w:tcW w:w="1300" w:type="dxa"/>
            <w:tcBorders>
              <w:top w:val="single" w:sz="4" w:space="0" w:color="auto"/>
              <w:left w:val="single" w:sz="4" w:space="0" w:color="auto"/>
              <w:bottom w:val="single" w:sz="4" w:space="0" w:color="auto"/>
              <w:right w:val="single" w:sz="4" w:space="0" w:color="auto"/>
            </w:tcBorders>
          </w:tcPr>
          <w:p w14:paraId="2C6EB24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2DBAA6B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11.452,46</w:t>
            </w:r>
          </w:p>
        </w:tc>
        <w:tc>
          <w:tcPr>
            <w:tcW w:w="960" w:type="dxa"/>
            <w:tcBorders>
              <w:top w:val="single" w:sz="4" w:space="0" w:color="auto"/>
              <w:left w:val="single" w:sz="4" w:space="0" w:color="auto"/>
              <w:bottom w:val="single" w:sz="4" w:space="0" w:color="auto"/>
              <w:right w:val="single" w:sz="4" w:space="0" w:color="auto"/>
            </w:tcBorders>
            <w:hideMark/>
          </w:tcPr>
          <w:p w14:paraId="6C9A682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187,94%</w:t>
            </w:r>
          </w:p>
        </w:tc>
        <w:tc>
          <w:tcPr>
            <w:tcW w:w="960" w:type="dxa"/>
            <w:tcBorders>
              <w:top w:val="single" w:sz="4" w:space="0" w:color="auto"/>
              <w:left w:val="single" w:sz="4" w:space="0" w:color="auto"/>
              <w:bottom w:val="single" w:sz="4" w:space="0" w:color="auto"/>
              <w:right w:val="single" w:sz="4" w:space="0" w:color="auto"/>
            </w:tcBorders>
          </w:tcPr>
          <w:p w14:paraId="7A9BCBA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EAB3D8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A1689B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614 Porezi na robu i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DAE291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1.771,18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D6A471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3730D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1.094,15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D59E4D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61,78%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CAD47E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0CF774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A6560FB"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6142 Porez na promet</w:t>
            </w:r>
          </w:p>
        </w:tc>
        <w:tc>
          <w:tcPr>
            <w:tcW w:w="1300" w:type="dxa"/>
            <w:tcBorders>
              <w:top w:val="single" w:sz="4" w:space="0" w:color="auto"/>
              <w:left w:val="single" w:sz="4" w:space="0" w:color="auto"/>
              <w:bottom w:val="single" w:sz="4" w:space="0" w:color="auto"/>
              <w:right w:val="single" w:sz="4" w:space="0" w:color="auto"/>
            </w:tcBorders>
            <w:hideMark/>
          </w:tcPr>
          <w:p w14:paraId="6E46425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1.771,18</w:t>
            </w:r>
          </w:p>
        </w:tc>
        <w:tc>
          <w:tcPr>
            <w:tcW w:w="1300" w:type="dxa"/>
            <w:tcBorders>
              <w:top w:val="single" w:sz="4" w:space="0" w:color="auto"/>
              <w:left w:val="single" w:sz="4" w:space="0" w:color="auto"/>
              <w:bottom w:val="single" w:sz="4" w:space="0" w:color="auto"/>
              <w:right w:val="single" w:sz="4" w:space="0" w:color="auto"/>
            </w:tcBorders>
          </w:tcPr>
          <w:p w14:paraId="186BF68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00DE24E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1.094,15</w:t>
            </w:r>
          </w:p>
        </w:tc>
        <w:tc>
          <w:tcPr>
            <w:tcW w:w="960" w:type="dxa"/>
            <w:tcBorders>
              <w:top w:val="single" w:sz="4" w:space="0" w:color="auto"/>
              <w:left w:val="single" w:sz="4" w:space="0" w:color="auto"/>
              <w:bottom w:val="single" w:sz="4" w:space="0" w:color="auto"/>
              <w:right w:val="single" w:sz="4" w:space="0" w:color="auto"/>
            </w:tcBorders>
            <w:hideMark/>
          </w:tcPr>
          <w:p w14:paraId="653AE67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61,78%</w:t>
            </w:r>
          </w:p>
        </w:tc>
        <w:tc>
          <w:tcPr>
            <w:tcW w:w="960" w:type="dxa"/>
            <w:tcBorders>
              <w:top w:val="single" w:sz="4" w:space="0" w:color="auto"/>
              <w:left w:val="single" w:sz="4" w:space="0" w:color="auto"/>
              <w:bottom w:val="single" w:sz="4" w:space="0" w:color="auto"/>
              <w:right w:val="single" w:sz="4" w:space="0" w:color="auto"/>
            </w:tcBorders>
          </w:tcPr>
          <w:p w14:paraId="1FA9668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674536B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721EB826"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 Pomoći iz inozemstva i od subjekata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F8B8B3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401.154,04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7683E6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7.554.230,00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52EE09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790.986,02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269EAC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197,18%</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4608E6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10,47%</w:t>
            </w:r>
          </w:p>
        </w:tc>
      </w:tr>
      <w:tr w:rsidR="005B504C" w:rsidRPr="00564AF0" w14:paraId="0817435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55167D1"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633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F08AC7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248.683,24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ACE496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6E1950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353.112,00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720283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141,99%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7B439B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97AEAF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F7EAE2D"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6331 Tekuće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hideMark/>
          </w:tcPr>
          <w:p w14:paraId="39ECEB2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238.683,24</w:t>
            </w:r>
          </w:p>
        </w:tc>
        <w:tc>
          <w:tcPr>
            <w:tcW w:w="1300" w:type="dxa"/>
            <w:tcBorders>
              <w:top w:val="single" w:sz="4" w:space="0" w:color="auto"/>
              <w:left w:val="single" w:sz="4" w:space="0" w:color="auto"/>
              <w:bottom w:val="single" w:sz="4" w:space="0" w:color="auto"/>
              <w:right w:val="single" w:sz="4" w:space="0" w:color="auto"/>
            </w:tcBorders>
          </w:tcPr>
          <w:p w14:paraId="5107473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1F43B3F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53.112,00</w:t>
            </w:r>
          </w:p>
        </w:tc>
        <w:tc>
          <w:tcPr>
            <w:tcW w:w="960" w:type="dxa"/>
            <w:tcBorders>
              <w:top w:val="single" w:sz="4" w:space="0" w:color="auto"/>
              <w:left w:val="single" w:sz="4" w:space="0" w:color="auto"/>
              <w:bottom w:val="single" w:sz="4" w:space="0" w:color="auto"/>
              <w:right w:val="single" w:sz="4" w:space="0" w:color="auto"/>
            </w:tcBorders>
            <w:hideMark/>
          </w:tcPr>
          <w:p w14:paraId="035CD4C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22,25%</w:t>
            </w:r>
          </w:p>
        </w:tc>
        <w:tc>
          <w:tcPr>
            <w:tcW w:w="960" w:type="dxa"/>
            <w:tcBorders>
              <w:top w:val="single" w:sz="4" w:space="0" w:color="auto"/>
              <w:left w:val="single" w:sz="4" w:space="0" w:color="auto"/>
              <w:bottom w:val="single" w:sz="4" w:space="0" w:color="auto"/>
              <w:right w:val="single" w:sz="4" w:space="0" w:color="auto"/>
            </w:tcBorders>
          </w:tcPr>
          <w:p w14:paraId="1B5C281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61C5C2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B952C85"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6332 Kapitalne pomoći proračunu iz drugih proračuna i izvanproračunskim korisnicima</w:t>
            </w:r>
          </w:p>
        </w:tc>
        <w:tc>
          <w:tcPr>
            <w:tcW w:w="1300" w:type="dxa"/>
            <w:tcBorders>
              <w:top w:val="single" w:sz="4" w:space="0" w:color="auto"/>
              <w:left w:val="single" w:sz="4" w:space="0" w:color="auto"/>
              <w:bottom w:val="single" w:sz="4" w:space="0" w:color="auto"/>
              <w:right w:val="single" w:sz="4" w:space="0" w:color="auto"/>
            </w:tcBorders>
            <w:hideMark/>
          </w:tcPr>
          <w:p w14:paraId="64D9D0E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10.000,00</w:t>
            </w:r>
          </w:p>
        </w:tc>
        <w:tc>
          <w:tcPr>
            <w:tcW w:w="1300" w:type="dxa"/>
            <w:tcBorders>
              <w:top w:val="single" w:sz="4" w:space="0" w:color="auto"/>
              <w:left w:val="single" w:sz="4" w:space="0" w:color="auto"/>
              <w:bottom w:val="single" w:sz="4" w:space="0" w:color="auto"/>
              <w:right w:val="single" w:sz="4" w:space="0" w:color="auto"/>
            </w:tcBorders>
          </w:tcPr>
          <w:p w14:paraId="132FAE3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273B69B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300.000,00</w:t>
            </w:r>
          </w:p>
        </w:tc>
        <w:tc>
          <w:tcPr>
            <w:tcW w:w="960" w:type="dxa"/>
            <w:tcBorders>
              <w:top w:val="single" w:sz="4" w:space="0" w:color="auto"/>
              <w:left w:val="single" w:sz="4" w:space="0" w:color="auto"/>
              <w:bottom w:val="single" w:sz="4" w:space="0" w:color="auto"/>
              <w:right w:val="single" w:sz="4" w:space="0" w:color="auto"/>
            </w:tcBorders>
            <w:hideMark/>
          </w:tcPr>
          <w:p w14:paraId="2D5292D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3000,00%</w:t>
            </w:r>
          </w:p>
        </w:tc>
        <w:tc>
          <w:tcPr>
            <w:tcW w:w="960" w:type="dxa"/>
            <w:tcBorders>
              <w:top w:val="single" w:sz="4" w:space="0" w:color="auto"/>
              <w:left w:val="single" w:sz="4" w:space="0" w:color="auto"/>
              <w:bottom w:val="single" w:sz="4" w:space="0" w:color="auto"/>
              <w:right w:val="single" w:sz="4" w:space="0" w:color="auto"/>
            </w:tcBorders>
          </w:tcPr>
          <w:p w14:paraId="53D8901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156670D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9074A6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634 Pomoći od izvanproračunskih korisnika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BE719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32.544,00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0197B5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9E64C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83.012,10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38CA61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255,08%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5CBC58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695B47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604A26F"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 xml:space="preserve">6342 Kapitalne pomoći od izvanproračunskih </w:t>
            </w:r>
            <w:r w:rsidRPr="00564AF0">
              <w:rPr>
                <w:rFonts w:ascii="Times New Roman" w:eastAsia="Lucida Sans Unicode" w:hAnsi="Times New Roman" w:cs="Times New Roman"/>
                <w:bCs/>
                <w:kern w:val="2"/>
                <w:sz w:val="18"/>
                <w:szCs w:val="18"/>
                <w:lang w:eastAsia="ar-SA"/>
              </w:rPr>
              <w:lastRenderedPageBreak/>
              <w:t>korisnika</w:t>
            </w:r>
          </w:p>
        </w:tc>
        <w:tc>
          <w:tcPr>
            <w:tcW w:w="1300" w:type="dxa"/>
            <w:tcBorders>
              <w:top w:val="single" w:sz="4" w:space="0" w:color="auto"/>
              <w:left w:val="single" w:sz="4" w:space="0" w:color="auto"/>
              <w:bottom w:val="single" w:sz="4" w:space="0" w:color="auto"/>
              <w:right w:val="single" w:sz="4" w:space="0" w:color="auto"/>
            </w:tcBorders>
            <w:hideMark/>
          </w:tcPr>
          <w:p w14:paraId="4AD82F2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lastRenderedPageBreak/>
              <w:t>32.544,00</w:t>
            </w:r>
          </w:p>
        </w:tc>
        <w:tc>
          <w:tcPr>
            <w:tcW w:w="1300" w:type="dxa"/>
            <w:tcBorders>
              <w:top w:val="single" w:sz="4" w:space="0" w:color="auto"/>
              <w:left w:val="single" w:sz="4" w:space="0" w:color="auto"/>
              <w:bottom w:val="single" w:sz="4" w:space="0" w:color="auto"/>
              <w:right w:val="single" w:sz="4" w:space="0" w:color="auto"/>
            </w:tcBorders>
          </w:tcPr>
          <w:p w14:paraId="6294BE4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F55B4D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83.012,10</w:t>
            </w:r>
          </w:p>
        </w:tc>
        <w:tc>
          <w:tcPr>
            <w:tcW w:w="960" w:type="dxa"/>
            <w:tcBorders>
              <w:top w:val="single" w:sz="4" w:space="0" w:color="auto"/>
              <w:left w:val="single" w:sz="4" w:space="0" w:color="auto"/>
              <w:bottom w:val="single" w:sz="4" w:space="0" w:color="auto"/>
              <w:right w:val="single" w:sz="4" w:space="0" w:color="auto"/>
            </w:tcBorders>
            <w:hideMark/>
          </w:tcPr>
          <w:p w14:paraId="160680C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255,08%</w:t>
            </w:r>
          </w:p>
        </w:tc>
        <w:tc>
          <w:tcPr>
            <w:tcW w:w="960" w:type="dxa"/>
            <w:tcBorders>
              <w:top w:val="single" w:sz="4" w:space="0" w:color="auto"/>
              <w:left w:val="single" w:sz="4" w:space="0" w:color="auto"/>
              <w:bottom w:val="single" w:sz="4" w:space="0" w:color="auto"/>
              <w:right w:val="single" w:sz="4" w:space="0" w:color="auto"/>
            </w:tcBorders>
          </w:tcPr>
          <w:p w14:paraId="12873DD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DC00E1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DD2EBC3"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635 Pomoći izravnanja za decentralizirane funkcije i fiskalnog izravnanja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AB981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4F78F8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84A766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216.067,14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BAD1C0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B18B40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185E09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E9917A"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 xml:space="preserve">6353 Pomoći fiskalnog </w:t>
            </w:r>
            <w:proofErr w:type="spellStart"/>
            <w:r w:rsidRPr="00564AF0">
              <w:rPr>
                <w:rFonts w:ascii="Times New Roman" w:eastAsia="Lucida Sans Unicode" w:hAnsi="Times New Roman" w:cs="Times New Roman"/>
                <w:bCs/>
                <w:kern w:val="2"/>
                <w:sz w:val="18"/>
                <w:szCs w:val="18"/>
                <w:lang w:eastAsia="ar-SA"/>
              </w:rPr>
              <w:t>izravanja</w:t>
            </w:r>
            <w:proofErr w:type="spellEnd"/>
          </w:p>
        </w:tc>
        <w:tc>
          <w:tcPr>
            <w:tcW w:w="1300" w:type="dxa"/>
            <w:tcBorders>
              <w:top w:val="single" w:sz="4" w:space="0" w:color="auto"/>
              <w:left w:val="single" w:sz="4" w:space="0" w:color="auto"/>
              <w:bottom w:val="single" w:sz="4" w:space="0" w:color="auto"/>
              <w:right w:val="single" w:sz="4" w:space="0" w:color="auto"/>
            </w:tcBorders>
            <w:hideMark/>
          </w:tcPr>
          <w:p w14:paraId="6A7EB83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1A6E912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1EC2E68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216.067,14</w:t>
            </w:r>
          </w:p>
        </w:tc>
        <w:tc>
          <w:tcPr>
            <w:tcW w:w="960" w:type="dxa"/>
            <w:tcBorders>
              <w:top w:val="single" w:sz="4" w:space="0" w:color="auto"/>
              <w:left w:val="single" w:sz="4" w:space="0" w:color="auto"/>
              <w:bottom w:val="single" w:sz="4" w:space="0" w:color="auto"/>
              <w:right w:val="single" w:sz="4" w:space="0" w:color="auto"/>
            </w:tcBorders>
          </w:tcPr>
          <w:p w14:paraId="3612715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7C937F4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A9D2DC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805E3FC"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636 Pomoći proračunskim korisnicima iz proračuna koji im nije nadležan</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508204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1.126,80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3CBF71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D26A3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433,20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D41C9C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38,45%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FE68C3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F4F8FB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AF246C5"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6361 Tekuće pomoći proračunskim korisnicima iz proračuna koji im nije nadležan</w:t>
            </w:r>
          </w:p>
        </w:tc>
        <w:tc>
          <w:tcPr>
            <w:tcW w:w="1300" w:type="dxa"/>
            <w:tcBorders>
              <w:top w:val="single" w:sz="4" w:space="0" w:color="auto"/>
              <w:left w:val="single" w:sz="4" w:space="0" w:color="auto"/>
              <w:bottom w:val="single" w:sz="4" w:space="0" w:color="auto"/>
              <w:right w:val="single" w:sz="4" w:space="0" w:color="auto"/>
            </w:tcBorders>
            <w:hideMark/>
          </w:tcPr>
          <w:p w14:paraId="4B91C9B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1.126,80</w:t>
            </w:r>
          </w:p>
        </w:tc>
        <w:tc>
          <w:tcPr>
            <w:tcW w:w="1300" w:type="dxa"/>
            <w:tcBorders>
              <w:top w:val="single" w:sz="4" w:space="0" w:color="auto"/>
              <w:left w:val="single" w:sz="4" w:space="0" w:color="auto"/>
              <w:bottom w:val="single" w:sz="4" w:space="0" w:color="auto"/>
              <w:right w:val="single" w:sz="4" w:space="0" w:color="auto"/>
            </w:tcBorders>
          </w:tcPr>
          <w:p w14:paraId="32F506C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D1256E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433,20</w:t>
            </w:r>
          </w:p>
        </w:tc>
        <w:tc>
          <w:tcPr>
            <w:tcW w:w="960" w:type="dxa"/>
            <w:tcBorders>
              <w:top w:val="single" w:sz="4" w:space="0" w:color="auto"/>
              <w:left w:val="single" w:sz="4" w:space="0" w:color="auto"/>
              <w:bottom w:val="single" w:sz="4" w:space="0" w:color="auto"/>
              <w:right w:val="single" w:sz="4" w:space="0" w:color="auto"/>
            </w:tcBorders>
            <w:hideMark/>
          </w:tcPr>
          <w:p w14:paraId="439C24B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38,45%</w:t>
            </w:r>
          </w:p>
        </w:tc>
        <w:tc>
          <w:tcPr>
            <w:tcW w:w="960" w:type="dxa"/>
            <w:tcBorders>
              <w:top w:val="single" w:sz="4" w:space="0" w:color="auto"/>
              <w:left w:val="single" w:sz="4" w:space="0" w:color="auto"/>
              <w:bottom w:val="single" w:sz="4" w:space="0" w:color="auto"/>
              <w:right w:val="single" w:sz="4" w:space="0" w:color="auto"/>
            </w:tcBorders>
          </w:tcPr>
          <w:p w14:paraId="58389F9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A86D1CD"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A4A39B9"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638 Pomoći temeljem prijenosa EU sredstava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C9555E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118.800,00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80D8E1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B11801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138.361,58</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96AF95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116,47%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7EC97C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D5F9D2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12BADFF"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6381 Tekuće pomoći temeljem prijenosa EU sredstava</w:t>
            </w:r>
          </w:p>
        </w:tc>
        <w:tc>
          <w:tcPr>
            <w:tcW w:w="1300" w:type="dxa"/>
            <w:tcBorders>
              <w:top w:val="single" w:sz="4" w:space="0" w:color="auto"/>
              <w:left w:val="single" w:sz="4" w:space="0" w:color="auto"/>
              <w:bottom w:val="single" w:sz="4" w:space="0" w:color="auto"/>
              <w:right w:val="single" w:sz="4" w:space="0" w:color="auto"/>
            </w:tcBorders>
            <w:hideMark/>
          </w:tcPr>
          <w:p w14:paraId="23BEC15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118.800,00</w:t>
            </w:r>
          </w:p>
        </w:tc>
        <w:tc>
          <w:tcPr>
            <w:tcW w:w="1300" w:type="dxa"/>
            <w:tcBorders>
              <w:top w:val="single" w:sz="4" w:space="0" w:color="auto"/>
              <w:left w:val="single" w:sz="4" w:space="0" w:color="auto"/>
              <w:bottom w:val="single" w:sz="4" w:space="0" w:color="auto"/>
              <w:right w:val="single" w:sz="4" w:space="0" w:color="auto"/>
            </w:tcBorders>
          </w:tcPr>
          <w:p w14:paraId="680B044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09B13A4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53.092,80</w:t>
            </w:r>
          </w:p>
        </w:tc>
        <w:tc>
          <w:tcPr>
            <w:tcW w:w="960" w:type="dxa"/>
            <w:tcBorders>
              <w:top w:val="single" w:sz="4" w:space="0" w:color="auto"/>
              <w:left w:val="single" w:sz="4" w:space="0" w:color="auto"/>
              <w:bottom w:val="single" w:sz="4" w:space="0" w:color="auto"/>
              <w:right w:val="single" w:sz="4" w:space="0" w:color="auto"/>
            </w:tcBorders>
            <w:hideMark/>
          </w:tcPr>
          <w:p w14:paraId="6F152E4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44,69%</w:t>
            </w:r>
          </w:p>
        </w:tc>
        <w:tc>
          <w:tcPr>
            <w:tcW w:w="960" w:type="dxa"/>
            <w:tcBorders>
              <w:top w:val="single" w:sz="4" w:space="0" w:color="auto"/>
              <w:left w:val="single" w:sz="4" w:space="0" w:color="auto"/>
              <w:bottom w:val="single" w:sz="4" w:space="0" w:color="auto"/>
              <w:right w:val="single" w:sz="4" w:space="0" w:color="auto"/>
            </w:tcBorders>
          </w:tcPr>
          <w:p w14:paraId="1A9E138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56B300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81D823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6382 Kapitalne pomoći temeljem prijenosa EU sredstava</w:t>
            </w:r>
          </w:p>
        </w:tc>
        <w:tc>
          <w:tcPr>
            <w:tcW w:w="1300" w:type="dxa"/>
            <w:tcBorders>
              <w:top w:val="single" w:sz="4" w:space="0" w:color="auto"/>
              <w:left w:val="single" w:sz="4" w:space="0" w:color="auto"/>
              <w:bottom w:val="single" w:sz="4" w:space="0" w:color="auto"/>
              <w:right w:val="single" w:sz="4" w:space="0" w:color="auto"/>
            </w:tcBorders>
            <w:hideMark/>
          </w:tcPr>
          <w:p w14:paraId="3F1A558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704FB6B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3D217DC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85.268,78</w:t>
            </w:r>
          </w:p>
        </w:tc>
        <w:tc>
          <w:tcPr>
            <w:tcW w:w="960" w:type="dxa"/>
            <w:tcBorders>
              <w:top w:val="single" w:sz="4" w:space="0" w:color="auto"/>
              <w:left w:val="single" w:sz="4" w:space="0" w:color="auto"/>
              <w:bottom w:val="single" w:sz="4" w:space="0" w:color="auto"/>
              <w:right w:val="single" w:sz="4" w:space="0" w:color="auto"/>
            </w:tcBorders>
          </w:tcPr>
          <w:p w14:paraId="48E3C39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64D25DF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293B2E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2C1E8D4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 Prihodi od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B1FC07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51.231,83</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C27EBA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236.841,00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289202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64.712,73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1A2EC4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126,31%</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24E580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27,32%</w:t>
            </w:r>
          </w:p>
        </w:tc>
      </w:tr>
      <w:tr w:rsidR="005B504C" w:rsidRPr="00564AF0" w14:paraId="01DA06E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743FDC0"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641 Prihodi od 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66A658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26,84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AC5970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40B1C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13,52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1EFFF7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50,37%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F288DE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2C0FF83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446DCA7"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6413 Kamate na oročena sredstva i depozite po viđenju</w:t>
            </w:r>
          </w:p>
        </w:tc>
        <w:tc>
          <w:tcPr>
            <w:tcW w:w="1300" w:type="dxa"/>
            <w:tcBorders>
              <w:top w:val="single" w:sz="4" w:space="0" w:color="auto"/>
              <w:left w:val="single" w:sz="4" w:space="0" w:color="auto"/>
              <w:bottom w:val="single" w:sz="4" w:space="0" w:color="auto"/>
              <w:right w:val="single" w:sz="4" w:space="0" w:color="auto"/>
            </w:tcBorders>
            <w:hideMark/>
          </w:tcPr>
          <w:p w14:paraId="4D8BB04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26,84</w:t>
            </w:r>
          </w:p>
        </w:tc>
        <w:tc>
          <w:tcPr>
            <w:tcW w:w="1300" w:type="dxa"/>
            <w:tcBorders>
              <w:top w:val="single" w:sz="4" w:space="0" w:color="auto"/>
              <w:left w:val="single" w:sz="4" w:space="0" w:color="auto"/>
              <w:bottom w:val="single" w:sz="4" w:space="0" w:color="auto"/>
              <w:right w:val="single" w:sz="4" w:space="0" w:color="auto"/>
            </w:tcBorders>
          </w:tcPr>
          <w:p w14:paraId="02F5D0A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2B52A07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13,52</w:t>
            </w:r>
          </w:p>
        </w:tc>
        <w:tc>
          <w:tcPr>
            <w:tcW w:w="960" w:type="dxa"/>
            <w:tcBorders>
              <w:top w:val="single" w:sz="4" w:space="0" w:color="auto"/>
              <w:left w:val="single" w:sz="4" w:space="0" w:color="auto"/>
              <w:bottom w:val="single" w:sz="4" w:space="0" w:color="auto"/>
              <w:right w:val="single" w:sz="4" w:space="0" w:color="auto"/>
            </w:tcBorders>
            <w:hideMark/>
          </w:tcPr>
          <w:p w14:paraId="1BE2AA2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50,37%</w:t>
            </w:r>
          </w:p>
        </w:tc>
        <w:tc>
          <w:tcPr>
            <w:tcW w:w="960" w:type="dxa"/>
            <w:tcBorders>
              <w:top w:val="single" w:sz="4" w:space="0" w:color="auto"/>
              <w:left w:val="single" w:sz="4" w:space="0" w:color="auto"/>
              <w:bottom w:val="single" w:sz="4" w:space="0" w:color="auto"/>
              <w:right w:val="single" w:sz="4" w:space="0" w:color="auto"/>
            </w:tcBorders>
          </w:tcPr>
          <w:p w14:paraId="61A5ADF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5F22159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BB1DF6B"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642 Prihodi od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1D507B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51.204,99</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4964E2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40F11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64.699,21</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76D6DF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126,35%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C20BDE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72B915C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9A3376B"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6421 Naknade za koncesije</w:t>
            </w:r>
          </w:p>
        </w:tc>
        <w:tc>
          <w:tcPr>
            <w:tcW w:w="1300" w:type="dxa"/>
            <w:tcBorders>
              <w:top w:val="single" w:sz="4" w:space="0" w:color="auto"/>
              <w:left w:val="single" w:sz="4" w:space="0" w:color="auto"/>
              <w:bottom w:val="single" w:sz="4" w:space="0" w:color="auto"/>
              <w:right w:val="single" w:sz="4" w:space="0" w:color="auto"/>
            </w:tcBorders>
            <w:hideMark/>
          </w:tcPr>
          <w:p w14:paraId="4591DD7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663,61</w:t>
            </w:r>
          </w:p>
        </w:tc>
        <w:tc>
          <w:tcPr>
            <w:tcW w:w="1300" w:type="dxa"/>
            <w:tcBorders>
              <w:top w:val="single" w:sz="4" w:space="0" w:color="auto"/>
              <w:left w:val="single" w:sz="4" w:space="0" w:color="auto"/>
              <w:bottom w:val="single" w:sz="4" w:space="0" w:color="auto"/>
              <w:right w:val="single" w:sz="4" w:space="0" w:color="auto"/>
            </w:tcBorders>
          </w:tcPr>
          <w:p w14:paraId="07EAC12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5401C11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663,61</w:t>
            </w:r>
          </w:p>
        </w:tc>
        <w:tc>
          <w:tcPr>
            <w:tcW w:w="960" w:type="dxa"/>
            <w:tcBorders>
              <w:top w:val="single" w:sz="4" w:space="0" w:color="auto"/>
              <w:left w:val="single" w:sz="4" w:space="0" w:color="auto"/>
              <w:bottom w:val="single" w:sz="4" w:space="0" w:color="auto"/>
              <w:right w:val="single" w:sz="4" w:space="0" w:color="auto"/>
            </w:tcBorders>
            <w:hideMark/>
          </w:tcPr>
          <w:p w14:paraId="6259CF8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100,00%</w:t>
            </w:r>
          </w:p>
        </w:tc>
        <w:tc>
          <w:tcPr>
            <w:tcW w:w="960" w:type="dxa"/>
            <w:tcBorders>
              <w:top w:val="single" w:sz="4" w:space="0" w:color="auto"/>
              <w:left w:val="single" w:sz="4" w:space="0" w:color="auto"/>
              <w:bottom w:val="single" w:sz="4" w:space="0" w:color="auto"/>
              <w:right w:val="single" w:sz="4" w:space="0" w:color="auto"/>
            </w:tcBorders>
          </w:tcPr>
          <w:p w14:paraId="2A7C042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E83F95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1854E8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6422 Prihodi od zakupa i iznajmljivanja imovine</w:t>
            </w:r>
          </w:p>
        </w:tc>
        <w:tc>
          <w:tcPr>
            <w:tcW w:w="1300" w:type="dxa"/>
            <w:tcBorders>
              <w:top w:val="single" w:sz="4" w:space="0" w:color="auto"/>
              <w:left w:val="single" w:sz="4" w:space="0" w:color="auto"/>
              <w:bottom w:val="single" w:sz="4" w:space="0" w:color="auto"/>
              <w:right w:val="single" w:sz="4" w:space="0" w:color="auto"/>
            </w:tcBorders>
            <w:hideMark/>
          </w:tcPr>
          <w:p w14:paraId="322380B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47.450,80</w:t>
            </w:r>
          </w:p>
        </w:tc>
        <w:tc>
          <w:tcPr>
            <w:tcW w:w="1300" w:type="dxa"/>
            <w:tcBorders>
              <w:top w:val="single" w:sz="4" w:space="0" w:color="auto"/>
              <w:left w:val="single" w:sz="4" w:space="0" w:color="auto"/>
              <w:bottom w:val="single" w:sz="4" w:space="0" w:color="auto"/>
              <w:right w:val="single" w:sz="4" w:space="0" w:color="auto"/>
            </w:tcBorders>
          </w:tcPr>
          <w:p w14:paraId="170DD23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084714E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53.892,39</w:t>
            </w:r>
          </w:p>
        </w:tc>
        <w:tc>
          <w:tcPr>
            <w:tcW w:w="960" w:type="dxa"/>
            <w:tcBorders>
              <w:top w:val="single" w:sz="4" w:space="0" w:color="auto"/>
              <w:left w:val="single" w:sz="4" w:space="0" w:color="auto"/>
              <w:bottom w:val="single" w:sz="4" w:space="0" w:color="auto"/>
              <w:right w:val="single" w:sz="4" w:space="0" w:color="auto"/>
            </w:tcBorders>
            <w:hideMark/>
          </w:tcPr>
          <w:p w14:paraId="29F991E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113,58%</w:t>
            </w:r>
          </w:p>
        </w:tc>
        <w:tc>
          <w:tcPr>
            <w:tcW w:w="960" w:type="dxa"/>
            <w:tcBorders>
              <w:top w:val="single" w:sz="4" w:space="0" w:color="auto"/>
              <w:left w:val="single" w:sz="4" w:space="0" w:color="auto"/>
              <w:bottom w:val="single" w:sz="4" w:space="0" w:color="auto"/>
              <w:right w:val="single" w:sz="4" w:space="0" w:color="auto"/>
            </w:tcBorders>
          </w:tcPr>
          <w:p w14:paraId="665DFB7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FB904D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800550A"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6423 Naknada za korištenje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6FCB5EC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2.886,55</w:t>
            </w:r>
          </w:p>
        </w:tc>
        <w:tc>
          <w:tcPr>
            <w:tcW w:w="1300" w:type="dxa"/>
            <w:tcBorders>
              <w:top w:val="single" w:sz="4" w:space="0" w:color="auto"/>
              <w:left w:val="single" w:sz="4" w:space="0" w:color="auto"/>
              <w:bottom w:val="single" w:sz="4" w:space="0" w:color="auto"/>
              <w:right w:val="single" w:sz="4" w:space="0" w:color="auto"/>
            </w:tcBorders>
          </w:tcPr>
          <w:p w14:paraId="680126E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0F3E67E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10.100,70</w:t>
            </w:r>
          </w:p>
        </w:tc>
        <w:tc>
          <w:tcPr>
            <w:tcW w:w="960" w:type="dxa"/>
            <w:tcBorders>
              <w:top w:val="single" w:sz="4" w:space="0" w:color="auto"/>
              <w:left w:val="single" w:sz="4" w:space="0" w:color="auto"/>
              <w:bottom w:val="single" w:sz="4" w:space="0" w:color="auto"/>
              <w:right w:val="single" w:sz="4" w:space="0" w:color="auto"/>
            </w:tcBorders>
            <w:hideMark/>
          </w:tcPr>
          <w:p w14:paraId="6825BA2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349,92%</w:t>
            </w:r>
          </w:p>
        </w:tc>
        <w:tc>
          <w:tcPr>
            <w:tcW w:w="960" w:type="dxa"/>
            <w:tcBorders>
              <w:top w:val="single" w:sz="4" w:space="0" w:color="auto"/>
              <w:left w:val="single" w:sz="4" w:space="0" w:color="auto"/>
              <w:bottom w:val="single" w:sz="4" w:space="0" w:color="auto"/>
              <w:right w:val="single" w:sz="4" w:space="0" w:color="auto"/>
            </w:tcBorders>
          </w:tcPr>
          <w:p w14:paraId="0A642A5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260E781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FBF05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6429 Ostali prihodi od nefinancijske imovine</w:t>
            </w:r>
          </w:p>
        </w:tc>
        <w:tc>
          <w:tcPr>
            <w:tcW w:w="1300" w:type="dxa"/>
            <w:tcBorders>
              <w:top w:val="single" w:sz="4" w:space="0" w:color="auto"/>
              <w:left w:val="single" w:sz="4" w:space="0" w:color="auto"/>
              <w:bottom w:val="single" w:sz="4" w:space="0" w:color="auto"/>
              <w:right w:val="single" w:sz="4" w:space="0" w:color="auto"/>
            </w:tcBorders>
            <w:hideMark/>
          </w:tcPr>
          <w:p w14:paraId="57402EF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204,03</w:t>
            </w:r>
          </w:p>
        </w:tc>
        <w:tc>
          <w:tcPr>
            <w:tcW w:w="1300" w:type="dxa"/>
            <w:tcBorders>
              <w:top w:val="single" w:sz="4" w:space="0" w:color="auto"/>
              <w:left w:val="single" w:sz="4" w:space="0" w:color="auto"/>
              <w:bottom w:val="single" w:sz="4" w:space="0" w:color="auto"/>
              <w:right w:val="single" w:sz="4" w:space="0" w:color="auto"/>
            </w:tcBorders>
          </w:tcPr>
          <w:p w14:paraId="5455BE9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87EC94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42,51</w:t>
            </w:r>
          </w:p>
        </w:tc>
        <w:tc>
          <w:tcPr>
            <w:tcW w:w="960" w:type="dxa"/>
            <w:tcBorders>
              <w:top w:val="single" w:sz="4" w:space="0" w:color="auto"/>
              <w:left w:val="single" w:sz="4" w:space="0" w:color="auto"/>
              <w:bottom w:val="single" w:sz="4" w:space="0" w:color="auto"/>
              <w:right w:val="single" w:sz="4" w:space="0" w:color="auto"/>
            </w:tcBorders>
            <w:hideMark/>
          </w:tcPr>
          <w:p w14:paraId="32FBA73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20,84%</w:t>
            </w:r>
          </w:p>
        </w:tc>
        <w:tc>
          <w:tcPr>
            <w:tcW w:w="960" w:type="dxa"/>
            <w:tcBorders>
              <w:top w:val="single" w:sz="4" w:space="0" w:color="auto"/>
              <w:left w:val="single" w:sz="4" w:space="0" w:color="auto"/>
              <w:bottom w:val="single" w:sz="4" w:space="0" w:color="auto"/>
              <w:right w:val="single" w:sz="4" w:space="0" w:color="auto"/>
            </w:tcBorders>
          </w:tcPr>
          <w:p w14:paraId="7B4BCD4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160403E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1421711C"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 Prihodi od upravnih i administrativnih pristojbi, pristojbi po posebnim propisima i naknada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1FCEA7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170.986,20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EBC4A1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363.020,00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872892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89.696,83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3D0382B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52,46%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ABB7F0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24,71%</w:t>
            </w:r>
          </w:p>
        </w:tc>
      </w:tr>
      <w:tr w:rsidR="005B504C" w:rsidRPr="00564AF0" w14:paraId="4D8BC2D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315C99F"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651 Upravne i administrativne pristojbe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5E4AE6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279,14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10396D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1BF4FE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402,53</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3697D4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144,20%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0F6F7C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2294D2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BD90CA"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6513 Ostale upravne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5468461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3F55966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5176DFA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tcPr>
          <w:p w14:paraId="586EF06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33092DA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5ED8A3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5812005"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6514 Ostale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45B60D4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279,14</w:t>
            </w:r>
          </w:p>
        </w:tc>
        <w:tc>
          <w:tcPr>
            <w:tcW w:w="1300" w:type="dxa"/>
            <w:tcBorders>
              <w:top w:val="single" w:sz="4" w:space="0" w:color="auto"/>
              <w:left w:val="single" w:sz="4" w:space="0" w:color="auto"/>
              <w:bottom w:val="single" w:sz="4" w:space="0" w:color="auto"/>
              <w:right w:val="single" w:sz="4" w:space="0" w:color="auto"/>
            </w:tcBorders>
          </w:tcPr>
          <w:p w14:paraId="74291741"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676E16C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402,53</w:t>
            </w:r>
          </w:p>
        </w:tc>
        <w:tc>
          <w:tcPr>
            <w:tcW w:w="960" w:type="dxa"/>
            <w:tcBorders>
              <w:top w:val="single" w:sz="4" w:space="0" w:color="auto"/>
              <w:left w:val="single" w:sz="4" w:space="0" w:color="auto"/>
              <w:bottom w:val="single" w:sz="4" w:space="0" w:color="auto"/>
              <w:right w:val="single" w:sz="4" w:space="0" w:color="auto"/>
            </w:tcBorders>
            <w:hideMark/>
          </w:tcPr>
          <w:p w14:paraId="056D3F1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144,20%</w:t>
            </w:r>
          </w:p>
        </w:tc>
        <w:tc>
          <w:tcPr>
            <w:tcW w:w="960" w:type="dxa"/>
            <w:tcBorders>
              <w:top w:val="single" w:sz="4" w:space="0" w:color="auto"/>
              <w:left w:val="single" w:sz="4" w:space="0" w:color="auto"/>
              <w:bottom w:val="single" w:sz="4" w:space="0" w:color="auto"/>
              <w:right w:val="single" w:sz="4" w:space="0" w:color="auto"/>
            </w:tcBorders>
          </w:tcPr>
          <w:p w14:paraId="4B1A2AE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B077865"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4DBF15D"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652 Prihodi po posebnim propisima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4C75C0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37.024,27</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F22007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67978A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57.957,38</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D157B5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156,54%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C28F9E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FF9A0C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8A28923"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6522 Prihodi vodnog gospodarstva</w:t>
            </w:r>
          </w:p>
        </w:tc>
        <w:tc>
          <w:tcPr>
            <w:tcW w:w="1300" w:type="dxa"/>
            <w:tcBorders>
              <w:top w:val="single" w:sz="4" w:space="0" w:color="auto"/>
              <w:left w:val="single" w:sz="4" w:space="0" w:color="auto"/>
              <w:bottom w:val="single" w:sz="4" w:space="0" w:color="auto"/>
              <w:right w:val="single" w:sz="4" w:space="0" w:color="auto"/>
            </w:tcBorders>
            <w:hideMark/>
          </w:tcPr>
          <w:p w14:paraId="0E740AB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10,27</w:t>
            </w:r>
          </w:p>
        </w:tc>
        <w:tc>
          <w:tcPr>
            <w:tcW w:w="1300" w:type="dxa"/>
            <w:tcBorders>
              <w:top w:val="single" w:sz="4" w:space="0" w:color="auto"/>
              <w:left w:val="single" w:sz="4" w:space="0" w:color="auto"/>
              <w:bottom w:val="single" w:sz="4" w:space="0" w:color="auto"/>
              <w:right w:val="single" w:sz="4" w:space="0" w:color="auto"/>
            </w:tcBorders>
          </w:tcPr>
          <w:p w14:paraId="14CCB46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0C32832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110,52</w:t>
            </w:r>
          </w:p>
        </w:tc>
        <w:tc>
          <w:tcPr>
            <w:tcW w:w="960" w:type="dxa"/>
            <w:tcBorders>
              <w:top w:val="single" w:sz="4" w:space="0" w:color="auto"/>
              <w:left w:val="single" w:sz="4" w:space="0" w:color="auto"/>
              <w:bottom w:val="single" w:sz="4" w:space="0" w:color="auto"/>
              <w:right w:val="single" w:sz="4" w:space="0" w:color="auto"/>
            </w:tcBorders>
            <w:hideMark/>
          </w:tcPr>
          <w:p w14:paraId="08DF3D6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1076,14%</w:t>
            </w:r>
          </w:p>
        </w:tc>
        <w:tc>
          <w:tcPr>
            <w:tcW w:w="960" w:type="dxa"/>
            <w:tcBorders>
              <w:top w:val="single" w:sz="4" w:space="0" w:color="auto"/>
              <w:left w:val="single" w:sz="4" w:space="0" w:color="auto"/>
              <w:bottom w:val="single" w:sz="4" w:space="0" w:color="auto"/>
              <w:right w:val="single" w:sz="4" w:space="0" w:color="auto"/>
            </w:tcBorders>
          </w:tcPr>
          <w:p w14:paraId="77443D8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7A51BC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69A2E23"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6524 Doprinosi za šume</w:t>
            </w:r>
          </w:p>
        </w:tc>
        <w:tc>
          <w:tcPr>
            <w:tcW w:w="1300" w:type="dxa"/>
            <w:tcBorders>
              <w:top w:val="single" w:sz="4" w:space="0" w:color="auto"/>
              <w:left w:val="single" w:sz="4" w:space="0" w:color="auto"/>
              <w:bottom w:val="single" w:sz="4" w:space="0" w:color="auto"/>
              <w:right w:val="single" w:sz="4" w:space="0" w:color="auto"/>
            </w:tcBorders>
            <w:hideMark/>
          </w:tcPr>
          <w:p w14:paraId="13E8DCD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676DF6B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009E513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tcPr>
          <w:p w14:paraId="549EDEE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6DD9628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6D4F2BD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42843A4"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6525 Mjesni samodoprinos</w:t>
            </w:r>
          </w:p>
        </w:tc>
        <w:tc>
          <w:tcPr>
            <w:tcW w:w="1300" w:type="dxa"/>
            <w:tcBorders>
              <w:top w:val="single" w:sz="4" w:space="0" w:color="auto"/>
              <w:left w:val="single" w:sz="4" w:space="0" w:color="auto"/>
              <w:bottom w:val="single" w:sz="4" w:space="0" w:color="auto"/>
              <w:right w:val="single" w:sz="4" w:space="0" w:color="auto"/>
            </w:tcBorders>
            <w:hideMark/>
          </w:tcPr>
          <w:p w14:paraId="37B7BEF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1F2537F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1E191D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311,19</w:t>
            </w:r>
          </w:p>
        </w:tc>
        <w:tc>
          <w:tcPr>
            <w:tcW w:w="960" w:type="dxa"/>
            <w:tcBorders>
              <w:top w:val="single" w:sz="4" w:space="0" w:color="auto"/>
              <w:left w:val="single" w:sz="4" w:space="0" w:color="auto"/>
              <w:bottom w:val="single" w:sz="4" w:space="0" w:color="auto"/>
              <w:right w:val="single" w:sz="4" w:space="0" w:color="auto"/>
            </w:tcBorders>
          </w:tcPr>
          <w:p w14:paraId="75A5CAE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74654D3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A0D1AB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151A542"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 xml:space="preserve">6526 Ostali nespomenuti prihodi </w:t>
            </w:r>
          </w:p>
        </w:tc>
        <w:tc>
          <w:tcPr>
            <w:tcW w:w="1300" w:type="dxa"/>
            <w:tcBorders>
              <w:top w:val="single" w:sz="4" w:space="0" w:color="auto"/>
              <w:left w:val="single" w:sz="4" w:space="0" w:color="auto"/>
              <w:bottom w:val="single" w:sz="4" w:space="0" w:color="auto"/>
              <w:right w:val="single" w:sz="4" w:space="0" w:color="auto"/>
            </w:tcBorders>
            <w:hideMark/>
          </w:tcPr>
          <w:p w14:paraId="043D99D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37.014,00</w:t>
            </w:r>
          </w:p>
        </w:tc>
        <w:tc>
          <w:tcPr>
            <w:tcW w:w="1300" w:type="dxa"/>
            <w:tcBorders>
              <w:top w:val="single" w:sz="4" w:space="0" w:color="auto"/>
              <w:left w:val="single" w:sz="4" w:space="0" w:color="auto"/>
              <w:bottom w:val="single" w:sz="4" w:space="0" w:color="auto"/>
              <w:right w:val="single" w:sz="4" w:space="0" w:color="auto"/>
            </w:tcBorders>
          </w:tcPr>
          <w:p w14:paraId="4A437DC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1A3E4A9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57.535,67</w:t>
            </w:r>
          </w:p>
        </w:tc>
        <w:tc>
          <w:tcPr>
            <w:tcW w:w="960" w:type="dxa"/>
            <w:tcBorders>
              <w:top w:val="single" w:sz="4" w:space="0" w:color="auto"/>
              <w:left w:val="single" w:sz="4" w:space="0" w:color="auto"/>
              <w:bottom w:val="single" w:sz="4" w:space="0" w:color="auto"/>
              <w:right w:val="single" w:sz="4" w:space="0" w:color="auto"/>
            </w:tcBorders>
            <w:hideMark/>
          </w:tcPr>
          <w:p w14:paraId="62C034E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155,44%</w:t>
            </w:r>
          </w:p>
        </w:tc>
        <w:tc>
          <w:tcPr>
            <w:tcW w:w="960" w:type="dxa"/>
            <w:tcBorders>
              <w:top w:val="single" w:sz="4" w:space="0" w:color="auto"/>
              <w:left w:val="single" w:sz="4" w:space="0" w:color="auto"/>
              <w:bottom w:val="single" w:sz="4" w:space="0" w:color="auto"/>
              <w:right w:val="single" w:sz="4" w:space="0" w:color="auto"/>
            </w:tcBorders>
          </w:tcPr>
          <w:p w14:paraId="02BA8F0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38953AC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3C5BF6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 xml:space="preserve">653 Komunalni doprinosi i naknade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44CF81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133.682,79</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7D62ED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ECFFFE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31.336,92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C999FF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23,44%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C9B303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3317A8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FFD59E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6531 Komunalni doprinos</w:t>
            </w:r>
          </w:p>
        </w:tc>
        <w:tc>
          <w:tcPr>
            <w:tcW w:w="1300" w:type="dxa"/>
            <w:tcBorders>
              <w:top w:val="single" w:sz="4" w:space="0" w:color="auto"/>
              <w:left w:val="single" w:sz="4" w:space="0" w:color="auto"/>
              <w:bottom w:val="single" w:sz="4" w:space="0" w:color="auto"/>
              <w:right w:val="single" w:sz="4" w:space="0" w:color="auto"/>
            </w:tcBorders>
            <w:hideMark/>
          </w:tcPr>
          <w:p w14:paraId="456F032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107.309,04</w:t>
            </w:r>
          </w:p>
        </w:tc>
        <w:tc>
          <w:tcPr>
            <w:tcW w:w="1300" w:type="dxa"/>
            <w:tcBorders>
              <w:top w:val="single" w:sz="4" w:space="0" w:color="auto"/>
              <w:left w:val="single" w:sz="4" w:space="0" w:color="auto"/>
              <w:bottom w:val="single" w:sz="4" w:space="0" w:color="auto"/>
              <w:right w:val="single" w:sz="4" w:space="0" w:color="auto"/>
            </w:tcBorders>
          </w:tcPr>
          <w:p w14:paraId="4ED8E24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16CD7D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218,83</w:t>
            </w:r>
          </w:p>
        </w:tc>
        <w:tc>
          <w:tcPr>
            <w:tcW w:w="960" w:type="dxa"/>
            <w:tcBorders>
              <w:top w:val="single" w:sz="4" w:space="0" w:color="auto"/>
              <w:left w:val="single" w:sz="4" w:space="0" w:color="auto"/>
              <w:bottom w:val="single" w:sz="4" w:space="0" w:color="auto"/>
              <w:right w:val="single" w:sz="4" w:space="0" w:color="auto"/>
            </w:tcBorders>
            <w:hideMark/>
          </w:tcPr>
          <w:p w14:paraId="77A03E9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0,20%</w:t>
            </w:r>
          </w:p>
        </w:tc>
        <w:tc>
          <w:tcPr>
            <w:tcW w:w="960" w:type="dxa"/>
            <w:tcBorders>
              <w:top w:val="single" w:sz="4" w:space="0" w:color="auto"/>
              <w:left w:val="single" w:sz="4" w:space="0" w:color="auto"/>
              <w:bottom w:val="single" w:sz="4" w:space="0" w:color="auto"/>
              <w:right w:val="single" w:sz="4" w:space="0" w:color="auto"/>
            </w:tcBorders>
          </w:tcPr>
          <w:p w14:paraId="598E4D1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284B14F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C354AFA"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6532 Komunalna naknada</w:t>
            </w:r>
          </w:p>
        </w:tc>
        <w:tc>
          <w:tcPr>
            <w:tcW w:w="1300" w:type="dxa"/>
            <w:tcBorders>
              <w:top w:val="single" w:sz="4" w:space="0" w:color="auto"/>
              <w:left w:val="single" w:sz="4" w:space="0" w:color="auto"/>
              <w:bottom w:val="single" w:sz="4" w:space="0" w:color="auto"/>
              <w:right w:val="single" w:sz="4" w:space="0" w:color="auto"/>
            </w:tcBorders>
            <w:hideMark/>
          </w:tcPr>
          <w:p w14:paraId="038A47C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26.373,75</w:t>
            </w:r>
          </w:p>
        </w:tc>
        <w:tc>
          <w:tcPr>
            <w:tcW w:w="1300" w:type="dxa"/>
            <w:tcBorders>
              <w:top w:val="single" w:sz="4" w:space="0" w:color="auto"/>
              <w:left w:val="single" w:sz="4" w:space="0" w:color="auto"/>
              <w:bottom w:val="single" w:sz="4" w:space="0" w:color="auto"/>
              <w:right w:val="single" w:sz="4" w:space="0" w:color="auto"/>
            </w:tcBorders>
          </w:tcPr>
          <w:p w14:paraId="6AF0EA9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3764BDB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31.118,09</w:t>
            </w:r>
          </w:p>
        </w:tc>
        <w:tc>
          <w:tcPr>
            <w:tcW w:w="960" w:type="dxa"/>
            <w:tcBorders>
              <w:top w:val="single" w:sz="4" w:space="0" w:color="auto"/>
              <w:left w:val="single" w:sz="4" w:space="0" w:color="auto"/>
              <w:bottom w:val="single" w:sz="4" w:space="0" w:color="auto"/>
              <w:right w:val="single" w:sz="4" w:space="0" w:color="auto"/>
            </w:tcBorders>
            <w:hideMark/>
          </w:tcPr>
          <w:p w14:paraId="2ECF9A2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117,99%</w:t>
            </w:r>
          </w:p>
        </w:tc>
        <w:tc>
          <w:tcPr>
            <w:tcW w:w="960" w:type="dxa"/>
            <w:tcBorders>
              <w:top w:val="single" w:sz="4" w:space="0" w:color="auto"/>
              <w:left w:val="single" w:sz="4" w:space="0" w:color="auto"/>
              <w:bottom w:val="single" w:sz="4" w:space="0" w:color="auto"/>
              <w:right w:val="single" w:sz="4" w:space="0" w:color="auto"/>
            </w:tcBorders>
          </w:tcPr>
          <w:p w14:paraId="6D59C79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47F1BBC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3704695"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66 Prihodi od prodaje proizvoda i robe te pruženih usluga, prihodi od donacija te povrati po protestiranim jamstvima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550AFD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376087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2.500,00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230B79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500,00</w:t>
            </w:r>
          </w:p>
        </w:tc>
        <w:tc>
          <w:tcPr>
            <w:tcW w:w="960" w:type="dxa"/>
            <w:tcBorders>
              <w:top w:val="single" w:sz="4" w:space="0" w:color="auto"/>
              <w:left w:val="single" w:sz="4" w:space="0" w:color="auto"/>
              <w:bottom w:val="single" w:sz="4" w:space="0" w:color="auto"/>
              <w:right w:val="single" w:sz="4" w:space="0" w:color="auto"/>
            </w:tcBorders>
            <w:shd w:val="clear" w:color="auto" w:fill="DDEBF7"/>
          </w:tcPr>
          <w:p w14:paraId="62010D2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D635CF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20,00%</w:t>
            </w:r>
          </w:p>
        </w:tc>
      </w:tr>
      <w:tr w:rsidR="005B504C" w:rsidRPr="00564AF0" w14:paraId="70AA41D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FBEAC66"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663 Donacije od pravnih i fizičkih osoba izvan općeg proračuna te povrat donacija i kapitalnih pomoći po protestiranim jamstvima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E8815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2B7FBD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4466C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626CE2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C0B34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094B158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EADDFC1"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6631 Tekuće donacije</w:t>
            </w:r>
          </w:p>
        </w:tc>
        <w:tc>
          <w:tcPr>
            <w:tcW w:w="1300" w:type="dxa"/>
            <w:tcBorders>
              <w:top w:val="single" w:sz="4" w:space="0" w:color="auto"/>
              <w:left w:val="single" w:sz="4" w:space="0" w:color="auto"/>
              <w:bottom w:val="single" w:sz="4" w:space="0" w:color="auto"/>
              <w:right w:val="single" w:sz="4" w:space="0" w:color="auto"/>
            </w:tcBorders>
            <w:hideMark/>
          </w:tcPr>
          <w:p w14:paraId="7F6DBD8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300E1DF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28A0993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500,00</w:t>
            </w:r>
          </w:p>
        </w:tc>
        <w:tc>
          <w:tcPr>
            <w:tcW w:w="960" w:type="dxa"/>
            <w:tcBorders>
              <w:top w:val="single" w:sz="4" w:space="0" w:color="auto"/>
              <w:left w:val="single" w:sz="4" w:space="0" w:color="auto"/>
              <w:bottom w:val="single" w:sz="4" w:space="0" w:color="auto"/>
              <w:right w:val="single" w:sz="4" w:space="0" w:color="auto"/>
            </w:tcBorders>
          </w:tcPr>
          <w:p w14:paraId="3422E94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3A5C7D9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1010FB0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20857F56"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68 Kazne, upravne mjere i ostali prihodi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C72CEE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3.001,60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B7914E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6.500,00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F24456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1.796,82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D87459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59,86%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9850B5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27,64%</w:t>
            </w:r>
          </w:p>
        </w:tc>
      </w:tr>
      <w:tr w:rsidR="005B504C" w:rsidRPr="00564AF0" w14:paraId="0EEA54E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67AD6AA"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681 Kazne i upravne mjere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8A2E8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1.769,64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D277A6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E8FDCA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884,82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01173C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892483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56160F8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EC80EB7"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6819 Ostale kazne</w:t>
            </w:r>
          </w:p>
        </w:tc>
        <w:tc>
          <w:tcPr>
            <w:tcW w:w="1300" w:type="dxa"/>
            <w:tcBorders>
              <w:top w:val="single" w:sz="4" w:space="0" w:color="auto"/>
              <w:left w:val="single" w:sz="4" w:space="0" w:color="auto"/>
              <w:bottom w:val="single" w:sz="4" w:space="0" w:color="auto"/>
              <w:right w:val="single" w:sz="4" w:space="0" w:color="auto"/>
            </w:tcBorders>
            <w:hideMark/>
          </w:tcPr>
          <w:p w14:paraId="6BE9526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1.769,64</w:t>
            </w:r>
          </w:p>
        </w:tc>
        <w:tc>
          <w:tcPr>
            <w:tcW w:w="1300" w:type="dxa"/>
            <w:tcBorders>
              <w:top w:val="single" w:sz="4" w:space="0" w:color="auto"/>
              <w:left w:val="single" w:sz="4" w:space="0" w:color="auto"/>
              <w:bottom w:val="single" w:sz="4" w:space="0" w:color="auto"/>
              <w:right w:val="single" w:sz="4" w:space="0" w:color="auto"/>
            </w:tcBorders>
          </w:tcPr>
          <w:p w14:paraId="710C1887"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7815F9D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884,82</w:t>
            </w:r>
          </w:p>
        </w:tc>
        <w:tc>
          <w:tcPr>
            <w:tcW w:w="960" w:type="dxa"/>
            <w:tcBorders>
              <w:top w:val="single" w:sz="4" w:space="0" w:color="auto"/>
              <w:left w:val="single" w:sz="4" w:space="0" w:color="auto"/>
              <w:bottom w:val="single" w:sz="4" w:space="0" w:color="auto"/>
              <w:right w:val="single" w:sz="4" w:space="0" w:color="auto"/>
            </w:tcBorders>
            <w:hideMark/>
          </w:tcPr>
          <w:p w14:paraId="7E1E7E4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50,00%</w:t>
            </w:r>
          </w:p>
        </w:tc>
        <w:tc>
          <w:tcPr>
            <w:tcW w:w="960" w:type="dxa"/>
            <w:tcBorders>
              <w:top w:val="single" w:sz="4" w:space="0" w:color="auto"/>
              <w:left w:val="single" w:sz="4" w:space="0" w:color="auto"/>
              <w:bottom w:val="single" w:sz="4" w:space="0" w:color="auto"/>
              <w:right w:val="single" w:sz="4" w:space="0" w:color="auto"/>
            </w:tcBorders>
          </w:tcPr>
          <w:p w14:paraId="72DE52A9"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65F4949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75DE0A5"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683 Ostali prihodi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7FDB6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1.231,96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F11DB5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192E70"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912,00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0176C9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74,03%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DAE620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6569712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F46493"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6831 Ostali prihodi</w:t>
            </w:r>
          </w:p>
        </w:tc>
        <w:tc>
          <w:tcPr>
            <w:tcW w:w="1300" w:type="dxa"/>
            <w:tcBorders>
              <w:top w:val="single" w:sz="4" w:space="0" w:color="auto"/>
              <w:left w:val="single" w:sz="4" w:space="0" w:color="auto"/>
              <w:bottom w:val="single" w:sz="4" w:space="0" w:color="auto"/>
              <w:right w:val="single" w:sz="4" w:space="0" w:color="auto"/>
            </w:tcBorders>
            <w:hideMark/>
          </w:tcPr>
          <w:p w14:paraId="24C35CC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1.231,96</w:t>
            </w:r>
          </w:p>
        </w:tc>
        <w:tc>
          <w:tcPr>
            <w:tcW w:w="1300" w:type="dxa"/>
            <w:tcBorders>
              <w:top w:val="single" w:sz="4" w:space="0" w:color="auto"/>
              <w:left w:val="single" w:sz="4" w:space="0" w:color="auto"/>
              <w:bottom w:val="single" w:sz="4" w:space="0" w:color="auto"/>
              <w:right w:val="single" w:sz="4" w:space="0" w:color="auto"/>
            </w:tcBorders>
          </w:tcPr>
          <w:p w14:paraId="75CC18F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31E766B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912,00</w:t>
            </w:r>
          </w:p>
        </w:tc>
        <w:tc>
          <w:tcPr>
            <w:tcW w:w="960" w:type="dxa"/>
            <w:tcBorders>
              <w:top w:val="single" w:sz="4" w:space="0" w:color="auto"/>
              <w:left w:val="single" w:sz="4" w:space="0" w:color="auto"/>
              <w:bottom w:val="single" w:sz="4" w:space="0" w:color="auto"/>
              <w:right w:val="single" w:sz="4" w:space="0" w:color="auto"/>
            </w:tcBorders>
            <w:hideMark/>
          </w:tcPr>
          <w:p w14:paraId="155B8AE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74,03%</w:t>
            </w:r>
          </w:p>
        </w:tc>
        <w:tc>
          <w:tcPr>
            <w:tcW w:w="960" w:type="dxa"/>
            <w:tcBorders>
              <w:top w:val="single" w:sz="4" w:space="0" w:color="auto"/>
              <w:left w:val="single" w:sz="4" w:space="0" w:color="auto"/>
              <w:bottom w:val="single" w:sz="4" w:space="0" w:color="auto"/>
              <w:right w:val="single" w:sz="4" w:space="0" w:color="auto"/>
            </w:tcBorders>
          </w:tcPr>
          <w:p w14:paraId="73ECFB1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6C913C3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1926D03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 Prihodi od prodaje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010FA3A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5006224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195.000,00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165E9548"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shd w:val="clear" w:color="auto" w:fill="BDD7EE"/>
          </w:tcPr>
          <w:p w14:paraId="459197A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7D742A8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r>
      <w:tr w:rsidR="005B504C" w:rsidRPr="00564AF0" w14:paraId="4104ABE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1AC0C1E9"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 xml:space="preserve">71 Prihodi od prodaje </w:t>
            </w:r>
            <w:proofErr w:type="spellStart"/>
            <w:r w:rsidRPr="00564AF0">
              <w:rPr>
                <w:rFonts w:ascii="Times New Roman" w:eastAsia="Lucida Sans Unicode" w:hAnsi="Times New Roman" w:cs="Times New Roman"/>
                <w:bCs/>
                <w:kern w:val="2"/>
                <w:sz w:val="18"/>
                <w:szCs w:val="18"/>
                <w:lang w:eastAsia="ar-SA"/>
              </w:rPr>
              <w:t>neproizvedene</w:t>
            </w:r>
            <w:proofErr w:type="spellEnd"/>
            <w:r w:rsidRPr="00564AF0">
              <w:rPr>
                <w:rFonts w:ascii="Times New Roman" w:eastAsia="Lucida Sans Unicode" w:hAnsi="Times New Roman" w:cs="Times New Roman"/>
                <w:bCs/>
                <w:kern w:val="2"/>
                <w:sz w:val="18"/>
                <w:szCs w:val="18"/>
                <w:lang w:eastAsia="ar-SA"/>
              </w:rPr>
              <w:t xml:space="preserv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FDBC1B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CA35A8D"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195.000,00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1D5C1B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tcPr>
          <w:p w14:paraId="00766CC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A38684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r>
      <w:tr w:rsidR="005B504C" w:rsidRPr="00564AF0" w14:paraId="369813F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B42796E"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711 Prihodi od prodaje materijalne imovine - prirodnih bogatstava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0394E9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18A05B2"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709791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176879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B3CCD2E"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577F92D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3428B54"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7111 Zemljište</w:t>
            </w:r>
          </w:p>
        </w:tc>
        <w:tc>
          <w:tcPr>
            <w:tcW w:w="1300" w:type="dxa"/>
            <w:tcBorders>
              <w:top w:val="single" w:sz="4" w:space="0" w:color="auto"/>
              <w:left w:val="single" w:sz="4" w:space="0" w:color="auto"/>
              <w:bottom w:val="single" w:sz="4" w:space="0" w:color="auto"/>
              <w:right w:val="single" w:sz="4" w:space="0" w:color="auto"/>
            </w:tcBorders>
            <w:hideMark/>
          </w:tcPr>
          <w:p w14:paraId="2AE7C984"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1300" w:type="dxa"/>
            <w:tcBorders>
              <w:top w:val="single" w:sz="4" w:space="0" w:color="auto"/>
              <w:left w:val="single" w:sz="4" w:space="0" w:color="auto"/>
              <w:bottom w:val="single" w:sz="4" w:space="0" w:color="auto"/>
              <w:right w:val="single" w:sz="4" w:space="0" w:color="auto"/>
            </w:tcBorders>
          </w:tcPr>
          <w:p w14:paraId="192AA90C"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1300" w:type="dxa"/>
            <w:tcBorders>
              <w:top w:val="single" w:sz="4" w:space="0" w:color="auto"/>
              <w:left w:val="single" w:sz="4" w:space="0" w:color="auto"/>
              <w:bottom w:val="single" w:sz="4" w:space="0" w:color="auto"/>
              <w:right w:val="single" w:sz="4" w:space="0" w:color="auto"/>
            </w:tcBorders>
            <w:hideMark/>
          </w:tcPr>
          <w:p w14:paraId="14A3DE8B"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r w:rsidRPr="00564AF0">
              <w:rPr>
                <w:rFonts w:ascii="Times New Roman" w:eastAsia="Lucida Sans Unicode" w:hAnsi="Times New Roman" w:cs="Times New Roman"/>
                <w:bCs/>
                <w:kern w:val="2"/>
                <w:sz w:val="18"/>
                <w:szCs w:val="18"/>
                <w:lang w:eastAsia="ar-SA"/>
              </w:rPr>
              <w:t>0,00</w:t>
            </w:r>
          </w:p>
        </w:tc>
        <w:tc>
          <w:tcPr>
            <w:tcW w:w="960" w:type="dxa"/>
            <w:tcBorders>
              <w:top w:val="single" w:sz="4" w:space="0" w:color="auto"/>
              <w:left w:val="single" w:sz="4" w:space="0" w:color="auto"/>
              <w:bottom w:val="single" w:sz="4" w:space="0" w:color="auto"/>
              <w:right w:val="single" w:sz="4" w:space="0" w:color="auto"/>
            </w:tcBorders>
          </w:tcPr>
          <w:p w14:paraId="6D9D4246"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c>
          <w:tcPr>
            <w:tcW w:w="960" w:type="dxa"/>
            <w:tcBorders>
              <w:top w:val="single" w:sz="4" w:space="0" w:color="auto"/>
              <w:left w:val="single" w:sz="4" w:space="0" w:color="auto"/>
              <w:bottom w:val="single" w:sz="4" w:space="0" w:color="auto"/>
              <w:right w:val="single" w:sz="4" w:space="0" w:color="auto"/>
            </w:tcBorders>
          </w:tcPr>
          <w:p w14:paraId="4504781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Cs/>
                <w:kern w:val="2"/>
                <w:sz w:val="18"/>
                <w:szCs w:val="18"/>
                <w:lang w:eastAsia="ar-SA"/>
              </w:rPr>
            </w:pPr>
          </w:p>
        </w:tc>
      </w:tr>
      <w:tr w:rsidR="005B504C" w:rsidRPr="00564AF0" w14:paraId="2D59C11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54307048" w14:textId="77777777" w:rsidR="005B504C" w:rsidRPr="00564AF0" w:rsidRDefault="005B504C" w:rsidP="00EF79F8">
            <w:pPr>
              <w:widowControl w:val="0"/>
              <w:suppressAutoHyphens/>
              <w:spacing w:after="0" w:line="276" w:lineRule="auto"/>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UKUPNO PRIHODI I PRIMICI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1506CD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801.346,45</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56D845F"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8.979.448,00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57C16CA"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1.138.647,45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74831AE5"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142,09%</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4ABC963" w14:textId="77777777" w:rsidR="005B504C" w:rsidRPr="00564AF0" w:rsidRDefault="005B504C" w:rsidP="00EF79F8">
            <w:pPr>
              <w:widowControl w:val="0"/>
              <w:suppressAutoHyphens/>
              <w:spacing w:after="0" w:line="276" w:lineRule="auto"/>
              <w:jc w:val="right"/>
              <w:rPr>
                <w:rFonts w:ascii="Times New Roman" w:eastAsia="Lucida Sans Unicode" w:hAnsi="Times New Roman" w:cs="Times New Roman"/>
                <w:b/>
                <w:bCs/>
                <w:color w:val="FFFFFF"/>
                <w:kern w:val="2"/>
                <w:sz w:val="16"/>
                <w:szCs w:val="18"/>
                <w:lang w:eastAsia="ar-SA"/>
              </w:rPr>
            </w:pPr>
            <w:r w:rsidRPr="00564AF0">
              <w:rPr>
                <w:rFonts w:ascii="Times New Roman" w:eastAsia="Lucida Sans Unicode" w:hAnsi="Times New Roman" w:cs="Times New Roman"/>
                <w:b/>
                <w:bCs/>
                <w:color w:val="FFFFFF"/>
                <w:kern w:val="2"/>
                <w:sz w:val="16"/>
                <w:szCs w:val="18"/>
                <w:lang w:eastAsia="ar-SA"/>
              </w:rPr>
              <w:t>12,68%</w:t>
            </w:r>
          </w:p>
        </w:tc>
      </w:tr>
    </w:tbl>
    <w:p w14:paraId="67517F4C"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bCs/>
          <w:kern w:val="2"/>
          <w:sz w:val="18"/>
          <w:szCs w:val="18"/>
          <w:lang w:eastAsia="ar-SA"/>
        </w:rPr>
      </w:pPr>
    </w:p>
    <w:p w14:paraId="3C8D6EAF"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b/>
          <w:kern w:val="2"/>
          <w:sz w:val="20"/>
          <w:szCs w:val="20"/>
          <w:lang w:eastAsia="ar-SA"/>
        </w:rPr>
      </w:pPr>
    </w:p>
    <w:p w14:paraId="18DC14E1"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b/>
          <w:kern w:val="2"/>
          <w:sz w:val="20"/>
          <w:szCs w:val="20"/>
          <w:lang w:eastAsia="ar-SA"/>
        </w:rPr>
      </w:pPr>
    </w:p>
    <w:p w14:paraId="4E19C564"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b/>
          <w:kern w:val="2"/>
          <w:sz w:val="20"/>
          <w:szCs w:val="20"/>
          <w:lang w:eastAsia="ar-SA"/>
        </w:rPr>
      </w:pPr>
    </w:p>
    <w:p w14:paraId="4DB67C5F"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kern w:val="2"/>
          <w:sz w:val="24"/>
          <w:szCs w:val="24"/>
          <w:lang w:eastAsia="ar-SA"/>
        </w:rPr>
      </w:pPr>
      <w:r w:rsidRPr="00564AF0">
        <w:rPr>
          <w:rFonts w:ascii="Times New Roman" w:eastAsia="Lucida Sans Unicode" w:hAnsi="Times New Roman" w:cs="Times New Roman"/>
          <w:kern w:val="2"/>
          <w:sz w:val="24"/>
          <w:szCs w:val="24"/>
          <w:lang w:eastAsia="ar-SA"/>
        </w:rPr>
        <w:lastRenderedPageBreak/>
        <w:t>U razdoblju 01.01. - 30.06.2025. g. ukupni prihodi i primici ostvareni su u iznosu od  1.138.647,45 EUR što je za 337.301,00</w:t>
      </w:r>
      <w:r w:rsidRPr="00564AF0">
        <w:rPr>
          <w:rFonts w:ascii="Times New Roman" w:eastAsia="Lucida Sans Unicode" w:hAnsi="Times New Roman" w:cs="Times New Roman"/>
          <w:kern w:val="2"/>
          <w:sz w:val="20"/>
          <w:szCs w:val="20"/>
          <w:lang w:eastAsia="ar-SA"/>
        </w:rPr>
        <w:t xml:space="preserve"> </w:t>
      </w:r>
      <w:r w:rsidRPr="00564AF0">
        <w:rPr>
          <w:rFonts w:ascii="Times New Roman" w:eastAsia="Lucida Sans Unicode" w:hAnsi="Times New Roman" w:cs="Times New Roman"/>
          <w:kern w:val="2"/>
          <w:sz w:val="24"/>
          <w:szCs w:val="24"/>
          <w:lang w:eastAsia="ar-SA"/>
        </w:rPr>
        <w:t>EUR ili 42,09% više u odnosu na isto razdoblje prošle godine, razlog tomu je povećanje prihoda od pomoći za realizaciju raznih projekata.</w:t>
      </w:r>
    </w:p>
    <w:p w14:paraId="6CCE29B1" w14:textId="77777777" w:rsidR="005B504C" w:rsidRPr="00564AF0" w:rsidRDefault="005B504C" w:rsidP="005B504C">
      <w:pPr>
        <w:spacing w:after="0" w:line="240" w:lineRule="auto"/>
        <w:jc w:val="both"/>
        <w:rPr>
          <w:rFonts w:ascii="Times New Roman" w:eastAsia="Lucida Sans Unicode" w:hAnsi="Times New Roman" w:cs="Times New Roman"/>
          <w:b/>
          <w:kern w:val="2"/>
          <w:sz w:val="24"/>
          <w:szCs w:val="20"/>
          <w:lang w:eastAsia="ar-SA"/>
        </w:rPr>
      </w:pPr>
    </w:p>
    <w:p w14:paraId="3C225BB2" w14:textId="77777777" w:rsidR="005B504C" w:rsidRPr="00564AF0" w:rsidRDefault="005B504C" w:rsidP="005B504C">
      <w:pPr>
        <w:spacing w:after="0" w:line="240" w:lineRule="auto"/>
        <w:jc w:val="both"/>
        <w:rPr>
          <w:rFonts w:ascii="Times New Roman" w:hAnsi="Times New Roman" w:cs="Times New Roman"/>
          <w:b/>
          <w:sz w:val="24"/>
          <w:szCs w:val="24"/>
          <w:u w:val="single"/>
        </w:rPr>
      </w:pPr>
      <w:r w:rsidRPr="00564AF0">
        <w:rPr>
          <w:rFonts w:ascii="Times New Roman" w:eastAsia="Times New Roman" w:hAnsi="Times New Roman" w:cs="Times New Roman"/>
          <w:b/>
          <w:sz w:val="24"/>
          <w:szCs w:val="24"/>
          <w:u w:val="single"/>
          <w:lang w:eastAsia="hr-HR"/>
        </w:rPr>
        <w:t xml:space="preserve"> Skupina 61 Prihodi od poreza</w:t>
      </w:r>
    </w:p>
    <w:p w14:paraId="0D2480D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Prihodi od poreza planirani su u iznosu od  621.357,00 EUR  a ostvareni su u izvještajnom razdoblju u iznosu od 190.955,05  EUR odnosno 30,73 % od ukupnog plana, a u prethodnoj godinu ostvareni su u iznosu od 174.972,78 eura za isto izvještajno razdoblje. Ovi porezi odnose se na porez i prirez na dohodak, porezi na imovinu, porezi na robu i usluge. Pregledom ovih prihoda reklo bi se da je povećana zaposlenost na području općine Stankovci u tekućem razdoblju u odnosu na izvještajno razdoblje prethodne godine.</w:t>
      </w:r>
    </w:p>
    <w:p w14:paraId="4C6EEB3B" w14:textId="77777777" w:rsidR="005B504C" w:rsidRPr="00564AF0" w:rsidRDefault="005B504C" w:rsidP="005B504C">
      <w:pPr>
        <w:spacing w:after="0" w:line="240" w:lineRule="auto"/>
        <w:jc w:val="both"/>
        <w:rPr>
          <w:rFonts w:ascii="Times New Roman" w:eastAsia="Times New Roman" w:hAnsi="Times New Roman" w:cs="Times New Roman"/>
          <w:b/>
          <w:sz w:val="24"/>
          <w:szCs w:val="24"/>
          <w:u w:val="single"/>
          <w:lang w:eastAsia="hr-HR"/>
        </w:rPr>
      </w:pPr>
    </w:p>
    <w:p w14:paraId="56430256" w14:textId="77777777" w:rsidR="005B504C" w:rsidRPr="00564AF0" w:rsidRDefault="005B504C" w:rsidP="005B504C">
      <w:pPr>
        <w:spacing w:after="0" w:line="240" w:lineRule="auto"/>
        <w:jc w:val="both"/>
        <w:rPr>
          <w:rFonts w:ascii="Times New Roman" w:eastAsia="Times New Roman" w:hAnsi="Times New Roman" w:cs="Times New Roman"/>
          <w:b/>
          <w:sz w:val="24"/>
          <w:szCs w:val="24"/>
          <w:u w:val="single"/>
          <w:lang w:eastAsia="hr-HR"/>
        </w:rPr>
      </w:pPr>
      <w:r w:rsidRPr="00564AF0">
        <w:rPr>
          <w:rFonts w:ascii="Times New Roman" w:eastAsia="Times New Roman" w:hAnsi="Times New Roman" w:cs="Times New Roman"/>
          <w:b/>
          <w:sz w:val="24"/>
          <w:szCs w:val="24"/>
          <w:u w:val="single"/>
          <w:lang w:eastAsia="hr-HR"/>
        </w:rPr>
        <w:t>Skupina 63-Pomoći iz inozemstva i od subjekata unutar općeg proračuna</w:t>
      </w:r>
    </w:p>
    <w:p w14:paraId="63BD7727"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 xml:space="preserve">Tekuće i kapitalne pomoći </w:t>
      </w:r>
    </w:p>
    <w:p w14:paraId="7691122B" w14:textId="77777777" w:rsidR="005B504C" w:rsidRPr="00564AF0" w:rsidRDefault="005B504C" w:rsidP="005B504C">
      <w:pPr>
        <w:tabs>
          <w:tab w:val="left" w:pos="3060"/>
        </w:tabs>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Pomoći iz inozemstva i od subjekata unutar općeg proračuna planirane su u ukupnom iznosu od 7.554.230,00 EUR a ostvarene su u iznosu od 790.986,02 EUR za izvještajno razdoblje a sastoje se od: Pomoći iz proračuna, pomoći od izvanproračunskih korisnika i  pomoći temeljem prijenosa EU sredstava. </w:t>
      </w:r>
    </w:p>
    <w:p w14:paraId="3672F741" w14:textId="77777777" w:rsidR="005B504C" w:rsidRPr="00564AF0" w:rsidRDefault="005B504C" w:rsidP="005B504C">
      <w:pPr>
        <w:spacing w:after="0" w:line="240" w:lineRule="auto"/>
        <w:jc w:val="both"/>
        <w:rPr>
          <w:rFonts w:ascii="Times New Roman" w:eastAsia="Times New Roman" w:hAnsi="Times New Roman"/>
          <w:sz w:val="20"/>
          <w:lang w:eastAsia="hr-HR"/>
        </w:rPr>
      </w:pPr>
      <w:r w:rsidRPr="00564AF0">
        <w:rPr>
          <w:rFonts w:ascii="Times New Roman" w:eastAsia="Times New Roman" w:hAnsi="Times New Roman" w:cs="Times New Roman"/>
          <w:sz w:val="24"/>
          <w:szCs w:val="24"/>
          <w:lang w:eastAsia="hr-HR"/>
        </w:rPr>
        <w:t xml:space="preserve">U izvještajnom razdoblju tekuće godine  dobiveno je tekućih pomoći od državnog proračuna na ime fiskalnog izravnanja u iznosu od 216.067,14 EUR, dobivena je i tekuća pomoć od Državnog proračuna temeljem prijenosa EU sredstava za projekt Zaželi II u iznosu od 53.092,80 EUR. Dobivena je i tekuća pomoć od Državnog proračuna za fiskalnu održivost Dječjih vrtića u iznosu od 53.112,00 EUR. Dobivena je kapitalna pomoć od Državnog proračuna za projekt izgradnje travnatog nogometnog igrališta u iznosu od 300.000,00 EUR. Dobivena je kapitalna pomoć od Državnog proračuna temeljem prijenos EU sredstava u iznosu od 85.268,78 EUR, od toga iznos od 49.476,08 EUR dobiven je za projekt izgradnje trga u </w:t>
      </w:r>
      <w:proofErr w:type="spellStart"/>
      <w:r w:rsidRPr="00564AF0">
        <w:rPr>
          <w:rFonts w:ascii="Times New Roman" w:eastAsia="Times New Roman" w:hAnsi="Times New Roman" w:cs="Times New Roman"/>
          <w:sz w:val="24"/>
          <w:szCs w:val="24"/>
          <w:lang w:eastAsia="hr-HR"/>
        </w:rPr>
        <w:t>Banjevcima</w:t>
      </w:r>
      <w:proofErr w:type="spellEnd"/>
      <w:r w:rsidRPr="00564AF0">
        <w:rPr>
          <w:rFonts w:ascii="Times New Roman" w:eastAsia="Times New Roman" w:hAnsi="Times New Roman" w:cs="Times New Roman"/>
          <w:sz w:val="24"/>
          <w:szCs w:val="24"/>
          <w:lang w:eastAsia="hr-HR"/>
        </w:rPr>
        <w:t xml:space="preserve">, a iznos od 35.792,70 EUR za projekt opremanja doma kulture u </w:t>
      </w:r>
      <w:proofErr w:type="spellStart"/>
      <w:r w:rsidRPr="00564AF0">
        <w:rPr>
          <w:rFonts w:ascii="Times New Roman" w:eastAsia="Times New Roman" w:hAnsi="Times New Roman" w:cs="Times New Roman"/>
          <w:sz w:val="24"/>
          <w:szCs w:val="24"/>
          <w:lang w:eastAsia="hr-HR"/>
        </w:rPr>
        <w:t>Stankovcima</w:t>
      </w:r>
      <w:proofErr w:type="spellEnd"/>
      <w:r w:rsidRPr="00564AF0">
        <w:rPr>
          <w:rFonts w:ascii="Times New Roman" w:eastAsia="Times New Roman" w:hAnsi="Times New Roman" w:cs="Times New Roman"/>
          <w:sz w:val="24"/>
          <w:szCs w:val="24"/>
          <w:lang w:eastAsia="hr-HR"/>
        </w:rPr>
        <w:t xml:space="preserve">. Dobivena je kapitalna pomoć od Fonda za zaštitu okoliša i energetsku učinkovitost za sanaciju divljih odlagališta otpada iznos od 83.012,10 EUR. </w:t>
      </w:r>
    </w:p>
    <w:p w14:paraId="7384475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Pomoć proračunskim korisnicima iz proračuna koji im nije nadležan ostvarena je u iznosu od 433,20 EUR. Ova pomoć dobivena je od Državnog proračuna za proračunskog korisnika Dječji vrtić Stankovci za djecu predškolske dobi u iznosu od 115,20 EUR i za djecu s poteškoćama u integraciji u iznosu od 318,00 EUR.</w:t>
      </w:r>
    </w:p>
    <w:p w14:paraId="34B290F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16FB649"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64-Prihodi od imovine</w:t>
      </w:r>
    </w:p>
    <w:p w14:paraId="75B0D99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Prihodi od imovine planirani su iznosu od 236.841,00 EUR a ostvareni su u izvještajnom razdoblju  u iznosu od 64.712,73 EUR ili 27,32 % od ukupnog plana. Potpuno ostvarenje ove stavke očekuje se u drugoj polovici 2025. godine. Najveći prihodi u ovoj skupini su prihodi od zakupa imovine. Prihodi od imovine odnose se na prihode od kamata, naknada od koncesija, prihoda od zakupa i iznajmljivanja imovine, naknada za korištenje nefinancijske imovine te ostalih prihoda od nefinancijske imovine. </w:t>
      </w:r>
    </w:p>
    <w:p w14:paraId="1C989C9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25BB6CB9"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65 -Prihodi od upravnih i administrativnih pristojbi , pristojbi po posebnim propisima i naknada</w:t>
      </w:r>
    </w:p>
    <w:p w14:paraId="2246CD5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Ovi prihodi planirani su u iznosu od 363.020,00 EUR a ostvareni su u iznosu od 89.696,83 EUR ili 24,71%  od ukupnog plana. Ovi prihodi odnose se na upravne i ostale pristojbe i naknade, prihode vodnog gospodarstva, mjesnog samodoprinosa, ostali nespomenuti prihodi, prihode od komunalnog doprinosa i naknade. Krajem 2023. godine izdana su rješenja za komunalni doprinos koja su podmirena u 2024. godini te je zbog toga ova stavka znatno više ostvarena u prethodnom razdoblju u odnosu na izvještajno razdoblje tekuće godine.</w:t>
      </w:r>
    </w:p>
    <w:p w14:paraId="113FB402"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lastRenderedPageBreak/>
        <w:t>Skupina 66 –Prihodi od prodaje proizvoda i robe te pruženih usluga i prihodi od donacija</w:t>
      </w:r>
    </w:p>
    <w:p w14:paraId="53E975C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Ovi prihodi planirani su  u iznosu od 2.500,00 EUR a u izvještajnom razdoblju ostvareni u ukupnom iznosu od 500,00 EUR. U izvještajnom razdoblju za 2025. godinu dobivena je donacija u iznosu od 500,00 eura od Turističke zajednice Ravni kotari za manifestaciju Degustaciju ravnokotarskih vina.</w:t>
      </w:r>
    </w:p>
    <w:p w14:paraId="3E59722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087DD203"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 xml:space="preserve">Skupina 68 -Kazne, upravne mjere i ostali prihodi </w:t>
      </w:r>
    </w:p>
    <w:p w14:paraId="5DEE704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Ostali prihodi planirani su u ukupnom iznosu od 6.500,00 EUR a u izvještajnom razdoblju  ostvareni su u iznosu od 1.796,82 EUR. Odnose se na prihode od kazni i ostale nespomenute prihode.</w:t>
      </w:r>
    </w:p>
    <w:p w14:paraId="1F55BCDE"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373B5429"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 xml:space="preserve">Skupina 71-Prihodi od prodaje </w:t>
      </w:r>
      <w:proofErr w:type="spellStart"/>
      <w:r w:rsidRPr="00564AF0">
        <w:rPr>
          <w:rFonts w:ascii="Times New Roman" w:eastAsia="Times New Roman" w:hAnsi="Times New Roman" w:cs="Times New Roman"/>
          <w:b/>
          <w:sz w:val="24"/>
          <w:szCs w:val="24"/>
          <w:lang w:eastAsia="hr-HR"/>
        </w:rPr>
        <w:t>neproizvedene</w:t>
      </w:r>
      <w:proofErr w:type="spellEnd"/>
      <w:r w:rsidRPr="00564AF0">
        <w:rPr>
          <w:rFonts w:ascii="Times New Roman" w:eastAsia="Times New Roman" w:hAnsi="Times New Roman" w:cs="Times New Roman"/>
          <w:b/>
          <w:sz w:val="24"/>
          <w:szCs w:val="24"/>
          <w:lang w:eastAsia="hr-HR"/>
        </w:rPr>
        <w:t xml:space="preserve"> dugotrajne imovine </w:t>
      </w:r>
    </w:p>
    <w:p w14:paraId="7A18759E"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Prihodi od prodaje </w:t>
      </w:r>
      <w:proofErr w:type="spellStart"/>
      <w:r w:rsidRPr="00564AF0">
        <w:rPr>
          <w:rFonts w:ascii="Times New Roman" w:eastAsia="Times New Roman" w:hAnsi="Times New Roman" w:cs="Times New Roman"/>
          <w:sz w:val="24"/>
          <w:szCs w:val="24"/>
          <w:lang w:eastAsia="hr-HR"/>
        </w:rPr>
        <w:t>neproizvedene</w:t>
      </w:r>
      <w:proofErr w:type="spellEnd"/>
      <w:r w:rsidRPr="00564AF0">
        <w:rPr>
          <w:rFonts w:ascii="Times New Roman" w:eastAsia="Times New Roman" w:hAnsi="Times New Roman" w:cs="Times New Roman"/>
          <w:sz w:val="24"/>
          <w:szCs w:val="24"/>
          <w:lang w:eastAsia="hr-HR"/>
        </w:rPr>
        <w:t xml:space="preserve"> dugotrajne imovine planirani su u iznosu od 195.000,00 EUR i u izvještajnom razdoblju  nisu ostvareni, ostvarenje se očekuje u drugoj polovici godine.</w:t>
      </w:r>
    </w:p>
    <w:p w14:paraId="17652E9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1FB99BB2"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84 –Primici od zaduživanja</w:t>
      </w:r>
    </w:p>
    <w:p w14:paraId="2E96B5A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 se u 2025. godini nije planirala zaduživati tako da ovi primici nisu niti planirani.</w:t>
      </w:r>
    </w:p>
    <w:p w14:paraId="66C3DE7F"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033BA0A2" w14:textId="77777777" w:rsidR="005B504C" w:rsidRPr="00564AF0" w:rsidRDefault="005B504C" w:rsidP="005B504C">
      <w:pPr>
        <w:numPr>
          <w:ilvl w:val="2"/>
          <w:numId w:val="5"/>
        </w:numPr>
        <w:spacing w:after="0" w:line="240" w:lineRule="auto"/>
        <w:contextualSpacing/>
        <w:jc w:val="both"/>
        <w:rPr>
          <w:rFonts w:ascii="Times New Roman" w:hAnsi="Times New Roman" w:cs="Times New Roman"/>
          <w:b/>
          <w:sz w:val="24"/>
          <w:szCs w:val="24"/>
        </w:rPr>
      </w:pPr>
      <w:r w:rsidRPr="00564AF0">
        <w:rPr>
          <w:rFonts w:ascii="Times New Roman" w:hAnsi="Times New Roman"/>
          <w:b/>
          <w:sz w:val="24"/>
          <w:szCs w:val="24"/>
        </w:rPr>
        <w:t>Rashodi  i izdaci poslovanja</w:t>
      </w:r>
    </w:p>
    <w:p w14:paraId="218E08F2"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60F9F83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Ukupni rashodi i izdaci planirani su u iznosu od 8.922.020,00 EUR  a ostvareni su u izvještajnom razdoblju u iznosu od 908.122,87 EUR ili 10,18  % od ukupnog plana. Ukupno ostvareni rashodi i izdaci u iznosu od 908.122,87 EUR odnose se na rashode i izdatke koje je ostvarila općina Stankovci u iznosu od 695.183,50 EUR (sa eliminacijom skupine 367) i rashode proračunskog korisnika u iznosu od 212.939,37 EUR.</w:t>
      </w:r>
    </w:p>
    <w:p w14:paraId="70B35D3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Rashodi i izdaci se sastoje od:</w:t>
      </w:r>
    </w:p>
    <w:p w14:paraId="2C0B287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 Rashoda poslovanja planiranih u ukupnom iznosu od 1.949.198,00 EUR a ostvarenih u  izvještajnom razdoblju u iznosu od  773.085,79 EUR ili 39,66%  od plan,</w:t>
      </w:r>
    </w:p>
    <w:p w14:paraId="431D682D"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Rashodi za nabavu nefinancijske imovine planirani u iznosu od 6.911.489,00 EUR a ostvarenih u izvještajnom razdoblju u iznosu od 104.401,25 EUR ili 1,51% od plana.</w:t>
      </w:r>
    </w:p>
    <w:p w14:paraId="5A32709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Izdaci za financijsku imovinu i otplate zajmova planirane u iznosu od 61.333,00 EUR a ostvareni u izvještajnom razdoblju  u iznosu od 30.635,83 EUR.</w:t>
      </w:r>
    </w:p>
    <w:p w14:paraId="5C1666C9" w14:textId="77777777" w:rsidR="005B504C" w:rsidRPr="00564AF0" w:rsidRDefault="005B504C" w:rsidP="005B504C">
      <w:pPr>
        <w:spacing w:after="0" w:line="240" w:lineRule="auto"/>
        <w:jc w:val="both"/>
        <w:rPr>
          <w:rFonts w:ascii="Times New Roman" w:eastAsia="Times New Roman" w:hAnsi="Times New Roman" w:cs="Times New Roman"/>
          <w:sz w:val="24"/>
          <w:szCs w:val="20"/>
          <w:u w:val="single"/>
          <w:lang w:eastAsia="hr-HR"/>
        </w:rPr>
      </w:pPr>
    </w:p>
    <w:p w14:paraId="6272189D"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r w:rsidRPr="00564AF0">
        <w:rPr>
          <w:rFonts w:ascii="Times New Roman" w:eastAsia="Times New Roman" w:hAnsi="Times New Roman" w:cs="Times New Roman"/>
          <w:sz w:val="24"/>
          <w:szCs w:val="20"/>
          <w:lang w:eastAsia="hr-HR"/>
        </w:rPr>
        <w:t>Tablica 2. Ostvarenje rashoda i izdataka iz 2024. g., plan za 2025. g. te ostvarenje za 2025. g.</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2"/>
        <w:gridCol w:w="1301"/>
        <w:gridCol w:w="1301"/>
        <w:gridCol w:w="1301"/>
        <w:gridCol w:w="960"/>
        <w:gridCol w:w="960"/>
      </w:tblGrid>
      <w:tr w:rsidR="005B504C" w:rsidRPr="00564AF0" w14:paraId="104DDCC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4E2738F1"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RAČUN I OPIS RAČUNA</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1C063B2"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01.01.- 30.06.2024. GODINE</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5CBD7DF4"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 IZMJENE I DOPUNE PRORAČUNA ZA 2025. GODINU</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6C95CEC2" w14:textId="77777777" w:rsidR="005B504C" w:rsidRPr="00564AF0" w:rsidRDefault="005B504C" w:rsidP="00EF79F8">
            <w:pPr>
              <w:spacing w:after="0" w:line="240" w:lineRule="auto"/>
              <w:jc w:val="center"/>
              <w:rPr>
                <w:rFonts w:ascii="Times New Roman" w:eastAsia="Times New Roman" w:hAnsi="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IZVRŠENJE 01.01.-</w:t>
            </w:r>
          </w:p>
          <w:p w14:paraId="4A29CF81"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 xml:space="preserve">  30.06.2025. GODINE</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10A586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4/2</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44EE9819"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INDEKS 4/3</w:t>
            </w:r>
          </w:p>
        </w:tc>
      </w:tr>
      <w:tr w:rsidR="005B504C" w:rsidRPr="00564AF0" w14:paraId="4977DE9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161AEAFA"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21B52CE6"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2</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E88303F"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3</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09AFBFAD"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4</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3658FAB5"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5</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0E96C7B3" w14:textId="77777777" w:rsidR="005B504C" w:rsidRPr="00564AF0" w:rsidRDefault="005B504C" w:rsidP="00EF79F8">
            <w:pPr>
              <w:spacing w:after="0" w:line="240" w:lineRule="auto"/>
              <w:jc w:val="center"/>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6</w:t>
            </w:r>
          </w:p>
        </w:tc>
      </w:tr>
      <w:tr w:rsidR="005B504C" w:rsidRPr="00564AF0" w14:paraId="13A2618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16A41CE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30F5AB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624.286,31</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5BAEEE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1.949.198,00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610479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773.085,79</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03B962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123,83%</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79F3A8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39,66%</w:t>
            </w:r>
          </w:p>
        </w:tc>
      </w:tr>
      <w:tr w:rsidR="005B504C" w:rsidRPr="00564AF0" w14:paraId="4AF2F03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5784753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F92DF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210.872,69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09DED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739.056,00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5B544B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342.657,56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61A2C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162,49%</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52517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46,36%</w:t>
            </w:r>
          </w:p>
        </w:tc>
      </w:tr>
      <w:tr w:rsidR="005B504C" w:rsidRPr="00564AF0" w14:paraId="47FDCC4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4F676A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 Plaće (Bruto)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E32A4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167.961,90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7CF80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E7E81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285.198,82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6383CC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169,80%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68002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10600C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E930C9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3111 Plaće za redovan rad</w:t>
            </w:r>
          </w:p>
        </w:tc>
        <w:tc>
          <w:tcPr>
            <w:tcW w:w="1300" w:type="dxa"/>
            <w:tcBorders>
              <w:top w:val="single" w:sz="4" w:space="0" w:color="auto"/>
              <w:left w:val="single" w:sz="4" w:space="0" w:color="auto"/>
              <w:bottom w:val="single" w:sz="4" w:space="0" w:color="auto"/>
              <w:right w:val="single" w:sz="4" w:space="0" w:color="auto"/>
            </w:tcBorders>
            <w:hideMark/>
          </w:tcPr>
          <w:p w14:paraId="1A5627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167.961,90</w:t>
            </w:r>
          </w:p>
        </w:tc>
        <w:tc>
          <w:tcPr>
            <w:tcW w:w="1300" w:type="dxa"/>
            <w:tcBorders>
              <w:top w:val="single" w:sz="4" w:space="0" w:color="auto"/>
              <w:left w:val="single" w:sz="4" w:space="0" w:color="auto"/>
              <w:bottom w:val="single" w:sz="4" w:space="0" w:color="auto"/>
              <w:right w:val="single" w:sz="4" w:space="0" w:color="auto"/>
            </w:tcBorders>
          </w:tcPr>
          <w:p w14:paraId="76284B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2DF62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284.619,03</w:t>
            </w:r>
          </w:p>
        </w:tc>
        <w:tc>
          <w:tcPr>
            <w:tcW w:w="960" w:type="dxa"/>
            <w:tcBorders>
              <w:top w:val="single" w:sz="4" w:space="0" w:color="auto"/>
              <w:left w:val="single" w:sz="4" w:space="0" w:color="auto"/>
              <w:bottom w:val="single" w:sz="4" w:space="0" w:color="auto"/>
              <w:right w:val="single" w:sz="4" w:space="0" w:color="auto"/>
            </w:tcBorders>
            <w:hideMark/>
          </w:tcPr>
          <w:p w14:paraId="4EDE72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169,45%</w:t>
            </w:r>
          </w:p>
        </w:tc>
        <w:tc>
          <w:tcPr>
            <w:tcW w:w="960" w:type="dxa"/>
            <w:tcBorders>
              <w:top w:val="single" w:sz="4" w:space="0" w:color="auto"/>
              <w:left w:val="single" w:sz="4" w:space="0" w:color="auto"/>
              <w:bottom w:val="single" w:sz="4" w:space="0" w:color="auto"/>
              <w:right w:val="single" w:sz="4" w:space="0" w:color="auto"/>
            </w:tcBorders>
          </w:tcPr>
          <w:p w14:paraId="46CDD2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35FCEA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E590E7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3113 Plaće za prekovremeni rad</w:t>
            </w:r>
          </w:p>
        </w:tc>
        <w:tc>
          <w:tcPr>
            <w:tcW w:w="1300" w:type="dxa"/>
            <w:tcBorders>
              <w:top w:val="single" w:sz="4" w:space="0" w:color="auto"/>
              <w:left w:val="single" w:sz="4" w:space="0" w:color="auto"/>
              <w:bottom w:val="single" w:sz="4" w:space="0" w:color="auto"/>
              <w:right w:val="single" w:sz="4" w:space="0" w:color="auto"/>
            </w:tcBorders>
            <w:hideMark/>
          </w:tcPr>
          <w:p w14:paraId="798BBC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00C57E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38432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579,79</w:t>
            </w:r>
          </w:p>
        </w:tc>
        <w:tc>
          <w:tcPr>
            <w:tcW w:w="960" w:type="dxa"/>
            <w:tcBorders>
              <w:top w:val="single" w:sz="4" w:space="0" w:color="auto"/>
              <w:left w:val="single" w:sz="4" w:space="0" w:color="auto"/>
              <w:bottom w:val="single" w:sz="4" w:space="0" w:color="auto"/>
              <w:right w:val="single" w:sz="4" w:space="0" w:color="auto"/>
            </w:tcBorders>
          </w:tcPr>
          <w:p w14:paraId="718D28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F55A3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D11B25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D88AAB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 Ostali rashodi za zaposlene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F0965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18.151,14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684DC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21060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14.291,44</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9645C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78,74%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A39237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D0CA05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AF2A87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3121 Ostali rashodi za zaposlene</w:t>
            </w:r>
          </w:p>
        </w:tc>
        <w:tc>
          <w:tcPr>
            <w:tcW w:w="1300" w:type="dxa"/>
            <w:tcBorders>
              <w:top w:val="single" w:sz="4" w:space="0" w:color="auto"/>
              <w:left w:val="single" w:sz="4" w:space="0" w:color="auto"/>
              <w:bottom w:val="single" w:sz="4" w:space="0" w:color="auto"/>
              <w:right w:val="single" w:sz="4" w:space="0" w:color="auto"/>
            </w:tcBorders>
            <w:hideMark/>
          </w:tcPr>
          <w:p w14:paraId="6A35AB4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18.151,14</w:t>
            </w:r>
          </w:p>
        </w:tc>
        <w:tc>
          <w:tcPr>
            <w:tcW w:w="1300" w:type="dxa"/>
            <w:tcBorders>
              <w:top w:val="single" w:sz="4" w:space="0" w:color="auto"/>
              <w:left w:val="single" w:sz="4" w:space="0" w:color="auto"/>
              <w:bottom w:val="single" w:sz="4" w:space="0" w:color="auto"/>
              <w:right w:val="single" w:sz="4" w:space="0" w:color="auto"/>
            </w:tcBorders>
          </w:tcPr>
          <w:p w14:paraId="27F9B3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168A3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14.291,44</w:t>
            </w:r>
          </w:p>
        </w:tc>
        <w:tc>
          <w:tcPr>
            <w:tcW w:w="960" w:type="dxa"/>
            <w:tcBorders>
              <w:top w:val="single" w:sz="4" w:space="0" w:color="auto"/>
              <w:left w:val="single" w:sz="4" w:space="0" w:color="auto"/>
              <w:bottom w:val="single" w:sz="4" w:space="0" w:color="auto"/>
              <w:right w:val="single" w:sz="4" w:space="0" w:color="auto"/>
            </w:tcBorders>
            <w:hideMark/>
          </w:tcPr>
          <w:p w14:paraId="1648AF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78,74%</w:t>
            </w:r>
          </w:p>
        </w:tc>
        <w:tc>
          <w:tcPr>
            <w:tcW w:w="960" w:type="dxa"/>
            <w:tcBorders>
              <w:top w:val="single" w:sz="4" w:space="0" w:color="auto"/>
              <w:left w:val="single" w:sz="4" w:space="0" w:color="auto"/>
              <w:bottom w:val="single" w:sz="4" w:space="0" w:color="auto"/>
              <w:right w:val="single" w:sz="4" w:space="0" w:color="auto"/>
            </w:tcBorders>
          </w:tcPr>
          <w:p w14:paraId="7D72ED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D5AE3C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870B0D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 Doprinosi na plaće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3C92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24.759,65</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CD992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D152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43.167,30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644B8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174,35%</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56BA3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8A80D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2E1B3D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3132 Doprinosi za obvezno zdravstveno osiguranje</w:t>
            </w:r>
          </w:p>
        </w:tc>
        <w:tc>
          <w:tcPr>
            <w:tcW w:w="1300" w:type="dxa"/>
            <w:tcBorders>
              <w:top w:val="single" w:sz="4" w:space="0" w:color="auto"/>
              <w:left w:val="single" w:sz="4" w:space="0" w:color="auto"/>
              <w:bottom w:val="single" w:sz="4" w:space="0" w:color="auto"/>
              <w:right w:val="single" w:sz="4" w:space="0" w:color="auto"/>
            </w:tcBorders>
            <w:hideMark/>
          </w:tcPr>
          <w:p w14:paraId="17BC47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24.759,65</w:t>
            </w:r>
          </w:p>
        </w:tc>
        <w:tc>
          <w:tcPr>
            <w:tcW w:w="1300" w:type="dxa"/>
            <w:tcBorders>
              <w:top w:val="single" w:sz="4" w:space="0" w:color="auto"/>
              <w:left w:val="single" w:sz="4" w:space="0" w:color="auto"/>
              <w:bottom w:val="single" w:sz="4" w:space="0" w:color="auto"/>
              <w:right w:val="single" w:sz="4" w:space="0" w:color="auto"/>
            </w:tcBorders>
          </w:tcPr>
          <w:p w14:paraId="2D07F7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5AC72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43.167,30</w:t>
            </w:r>
          </w:p>
        </w:tc>
        <w:tc>
          <w:tcPr>
            <w:tcW w:w="960" w:type="dxa"/>
            <w:tcBorders>
              <w:top w:val="single" w:sz="4" w:space="0" w:color="auto"/>
              <w:left w:val="single" w:sz="4" w:space="0" w:color="auto"/>
              <w:bottom w:val="single" w:sz="4" w:space="0" w:color="auto"/>
              <w:right w:val="single" w:sz="4" w:space="0" w:color="auto"/>
            </w:tcBorders>
            <w:hideMark/>
          </w:tcPr>
          <w:p w14:paraId="63BD30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174,35%</w:t>
            </w:r>
          </w:p>
        </w:tc>
        <w:tc>
          <w:tcPr>
            <w:tcW w:w="960" w:type="dxa"/>
            <w:tcBorders>
              <w:top w:val="single" w:sz="4" w:space="0" w:color="auto"/>
              <w:left w:val="single" w:sz="4" w:space="0" w:color="auto"/>
              <w:bottom w:val="single" w:sz="4" w:space="0" w:color="auto"/>
              <w:right w:val="single" w:sz="4" w:space="0" w:color="auto"/>
            </w:tcBorders>
          </w:tcPr>
          <w:p w14:paraId="6C0D1F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87DA3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327CE7B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 Materijalni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CD1E8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316.232,83</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1BCE06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717.220,00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49D458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359.487,42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25C4C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113,68%</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9FA68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50,12%</w:t>
            </w:r>
          </w:p>
        </w:tc>
      </w:tr>
      <w:tr w:rsidR="005B504C" w:rsidRPr="00564AF0" w14:paraId="5BC0CD3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4CBDA3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 Naknade troškova zaposlenima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B7EF5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19.854,84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0AC5F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FE447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26.831,45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38CD9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135,14%</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D84D3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48086B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E8D30C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3211 Službena putovanja</w:t>
            </w:r>
          </w:p>
        </w:tc>
        <w:tc>
          <w:tcPr>
            <w:tcW w:w="1300" w:type="dxa"/>
            <w:tcBorders>
              <w:top w:val="single" w:sz="4" w:space="0" w:color="auto"/>
              <w:left w:val="single" w:sz="4" w:space="0" w:color="auto"/>
              <w:bottom w:val="single" w:sz="4" w:space="0" w:color="auto"/>
              <w:right w:val="single" w:sz="4" w:space="0" w:color="auto"/>
            </w:tcBorders>
            <w:hideMark/>
          </w:tcPr>
          <w:p w14:paraId="59947F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1.178,75</w:t>
            </w:r>
          </w:p>
        </w:tc>
        <w:tc>
          <w:tcPr>
            <w:tcW w:w="1300" w:type="dxa"/>
            <w:tcBorders>
              <w:top w:val="single" w:sz="4" w:space="0" w:color="auto"/>
              <w:left w:val="single" w:sz="4" w:space="0" w:color="auto"/>
              <w:bottom w:val="single" w:sz="4" w:space="0" w:color="auto"/>
              <w:right w:val="single" w:sz="4" w:space="0" w:color="auto"/>
            </w:tcBorders>
          </w:tcPr>
          <w:p w14:paraId="30F603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9017B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1.267,45</w:t>
            </w:r>
          </w:p>
        </w:tc>
        <w:tc>
          <w:tcPr>
            <w:tcW w:w="960" w:type="dxa"/>
            <w:tcBorders>
              <w:top w:val="single" w:sz="4" w:space="0" w:color="auto"/>
              <w:left w:val="single" w:sz="4" w:space="0" w:color="auto"/>
              <w:bottom w:val="single" w:sz="4" w:space="0" w:color="auto"/>
              <w:right w:val="single" w:sz="4" w:space="0" w:color="auto"/>
            </w:tcBorders>
            <w:hideMark/>
          </w:tcPr>
          <w:p w14:paraId="78F581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107,52%</w:t>
            </w:r>
          </w:p>
        </w:tc>
        <w:tc>
          <w:tcPr>
            <w:tcW w:w="960" w:type="dxa"/>
            <w:tcBorders>
              <w:top w:val="single" w:sz="4" w:space="0" w:color="auto"/>
              <w:left w:val="single" w:sz="4" w:space="0" w:color="auto"/>
              <w:bottom w:val="single" w:sz="4" w:space="0" w:color="auto"/>
              <w:right w:val="single" w:sz="4" w:space="0" w:color="auto"/>
            </w:tcBorders>
          </w:tcPr>
          <w:p w14:paraId="7D6631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91174F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BDE54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3212 Naknade za prijevoz, za rad na terenu i odvojeni život</w:t>
            </w:r>
          </w:p>
        </w:tc>
        <w:tc>
          <w:tcPr>
            <w:tcW w:w="1300" w:type="dxa"/>
            <w:tcBorders>
              <w:top w:val="single" w:sz="4" w:space="0" w:color="auto"/>
              <w:left w:val="single" w:sz="4" w:space="0" w:color="auto"/>
              <w:bottom w:val="single" w:sz="4" w:space="0" w:color="auto"/>
              <w:right w:val="single" w:sz="4" w:space="0" w:color="auto"/>
            </w:tcBorders>
            <w:hideMark/>
          </w:tcPr>
          <w:p w14:paraId="4D121F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17.894,82</w:t>
            </w:r>
          </w:p>
        </w:tc>
        <w:tc>
          <w:tcPr>
            <w:tcW w:w="1300" w:type="dxa"/>
            <w:tcBorders>
              <w:top w:val="single" w:sz="4" w:space="0" w:color="auto"/>
              <w:left w:val="single" w:sz="4" w:space="0" w:color="auto"/>
              <w:bottom w:val="single" w:sz="4" w:space="0" w:color="auto"/>
              <w:right w:val="single" w:sz="4" w:space="0" w:color="auto"/>
            </w:tcBorders>
          </w:tcPr>
          <w:p w14:paraId="4B512BA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039D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24.392,09</w:t>
            </w:r>
          </w:p>
        </w:tc>
        <w:tc>
          <w:tcPr>
            <w:tcW w:w="960" w:type="dxa"/>
            <w:tcBorders>
              <w:top w:val="single" w:sz="4" w:space="0" w:color="auto"/>
              <w:left w:val="single" w:sz="4" w:space="0" w:color="auto"/>
              <w:bottom w:val="single" w:sz="4" w:space="0" w:color="auto"/>
              <w:right w:val="single" w:sz="4" w:space="0" w:color="auto"/>
            </w:tcBorders>
            <w:hideMark/>
          </w:tcPr>
          <w:p w14:paraId="19B656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136,31%</w:t>
            </w:r>
          </w:p>
        </w:tc>
        <w:tc>
          <w:tcPr>
            <w:tcW w:w="960" w:type="dxa"/>
            <w:tcBorders>
              <w:top w:val="single" w:sz="4" w:space="0" w:color="auto"/>
              <w:left w:val="single" w:sz="4" w:space="0" w:color="auto"/>
              <w:bottom w:val="single" w:sz="4" w:space="0" w:color="auto"/>
              <w:right w:val="single" w:sz="4" w:space="0" w:color="auto"/>
            </w:tcBorders>
          </w:tcPr>
          <w:p w14:paraId="031AE0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00D42A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C1DED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3213 Stručno usavršavanje zaposlenika</w:t>
            </w:r>
          </w:p>
        </w:tc>
        <w:tc>
          <w:tcPr>
            <w:tcW w:w="1300" w:type="dxa"/>
            <w:tcBorders>
              <w:top w:val="single" w:sz="4" w:space="0" w:color="auto"/>
              <w:left w:val="single" w:sz="4" w:space="0" w:color="auto"/>
              <w:bottom w:val="single" w:sz="4" w:space="0" w:color="auto"/>
              <w:right w:val="single" w:sz="4" w:space="0" w:color="auto"/>
            </w:tcBorders>
            <w:hideMark/>
          </w:tcPr>
          <w:p w14:paraId="418E88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781,27</w:t>
            </w:r>
          </w:p>
        </w:tc>
        <w:tc>
          <w:tcPr>
            <w:tcW w:w="1300" w:type="dxa"/>
            <w:tcBorders>
              <w:top w:val="single" w:sz="4" w:space="0" w:color="auto"/>
              <w:left w:val="single" w:sz="4" w:space="0" w:color="auto"/>
              <w:bottom w:val="single" w:sz="4" w:space="0" w:color="auto"/>
              <w:right w:val="single" w:sz="4" w:space="0" w:color="auto"/>
            </w:tcBorders>
          </w:tcPr>
          <w:p w14:paraId="142382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14236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1.171,91</w:t>
            </w:r>
          </w:p>
        </w:tc>
        <w:tc>
          <w:tcPr>
            <w:tcW w:w="960" w:type="dxa"/>
            <w:tcBorders>
              <w:top w:val="single" w:sz="4" w:space="0" w:color="auto"/>
              <w:left w:val="single" w:sz="4" w:space="0" w:color="auto"/>
              <w:bottom w:val="single" w:sz="4" w:space="0" w:color="auto"/>
              <w:right w:val="single" w:sz="4" w:space="0" w:color="auto"/>
            </w:tcBorders>
            <w:hideMark/>
          </w:tcPr>
          <w:p w14:paraId="542DA7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150,00%</w:t>
            </w:r>
          </w:p>
        </w:tc>
        <w:tc>
          <w:tcPr>
            <w:tcW w:w="960" w:type="dxa"/>
            <w:tcBorders>
              <w:top w:val="single" w:sz="4" w:space="0" w:color="auto"/>
              <w:left w:val="single" w:sz="4" w:space="0" w:color="auto"/>
              <w:bottom w:val="single" w:sz="4" w:space="0" w:color="auto"/>
              <w:right w:val="single" w:sz="4" w:space="0" w:color="auto"/>
            </w:tcBorders>
          </w:tcPr>
          <w:p w14:paraId="76824E9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171D04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7C2039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 Rashodi za materijal i energiju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91171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49.974,07</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D47D6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F06B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50.331,01</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D4715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100,71%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B0748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6D663D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64F9EA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3221 Uredski materijal i ostali materijalni rashodi</w:t>
            </w:r>
          </w:p>
        </w:tc>
        <w:tc>
          <w:tcPr>
            <w:tcW w:w="1300" w:type="dxa"/>
            <w:tcBorders>
              <w:top w:val="single" w:sz="4" w:space="0" w:color="auto"/>
              <w:left w:val="single" w:sz="4" w:space="0" w:color="auto"/>
              <w:bottom w:val="single" w:sz="4" w:space="0" w:color="auto"/>
              <w:right w:val="single" w:sz="4" w:space="0" w:color="auto"/>
            </w:tcBorders>
            <w:hideMark/>
          </w:tcPr>
          <w:p w14:paraId="7786B1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8.041,36</w:t>
            </w:r>
          </w:p>
        </w:tc>
        <w:tc>
          <w:tcPr>
            <w:tcW w:w="1300" w:type="dxa"/>
            <w:tcBorders>
              <w:top w:val="single" w:sz="4" w:space="0" w:color="auto"/>
              <w:left w:val="single" w:sz="4" w:space="0" w:color="auto"/>
              <w:bottom w:val="single" w:sz="4" w:space="0" w:color="auto"/>
              <w:right w:val="single" w:sz="4" w:space="0" w:color="auto"/>
            </w:tcBorders>
          </w:tcPr>
          <w:p w14:paraId="054343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6E13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12.179,70</w:t>
            </w:r>
          </w:p>
        </w:tc>
        <w:tc>
          <w:tcPr>
            <w:tcW w:w="960" w:type="dxa"/>
            <w:tcBorders>
              <w:top w:val="single" w:sz="4" w:space="0" w:color="auto"/>
              <w:left w:val="single" w:sz="4" w:space="0" w:color="auto"/>
              <w:bottom w:val="single" w:sz="4" w:space="0" w:color="auto"/>
              <w:right w:val="single" w:sz="4" w:space="0" w:color="auto"/>
            </w:tcBorders>
            <w:hideMark/>
          </w:tcPr>
          <w:p w14:paraId="19EDAC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151,46%</w:t>
            </w:r>
          </w:p>
        </w:tc>
        <w:tc>
          <w:tcPr>
            <w:tcW w:w="960" w:type="dxa"/>
            <w:tcBorders>
              <w:top w:val="single" w:sz="4" w:space="0" w:color="auto"/>
              <w:left w:val="single" w:sz="4" w:space="0" w:color="auto"/>
              <w:bottom w:val="single" w:sz="4" w:space="0" w:color="auto"/>
              <w:right w:val="single" w:sz="4" w:space="0" w:color="auto"/>
            </w:tcBorders>
          </w:tcPr>
          <w:p w14:paraId="4DFE7B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EDB571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9C022B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3222 Materijal i sirovine</w:t>
            </w:r>
          </w:p>
        </w:tc>
        <w:tc>
          <w:tcPr>
            <w:tcW w:w="1300" w:type="dxa"/>
            <w:tcBorders>
              <w:top w:val="single" w:sz="4" w:space="0" w:color="auto"/>
              <w:left w:val="single" w:sz="4" w:space="0" w:color="auto"/>
              <w:bottom w:val="single" w:sz="4" w:space="0" w:color="auto"/>
              <w:right w:val="single" w:sz="4" w:space="0" w:color="auto"/>
            </w:tcBorders>
            <w:hideMark/>
          </w:tcPr>
          <w:p w14:paraId="3AFFAB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12.002,24</w:t>
            </w:r>
          </w:p>
        </w:tc>
        <w:tc>
          <w:tcPr>
            <w:tcW w:w="1300" w:type="dxa"/>
            <w:tcBorders>
              <w:top w:val="single" w:sz="4" w:space="0" w:color="auto"/>
              <w:left w:val="single" w:sz="4" w:space="0" w:color="auto"/>
              <w:bottom w:val="single" w:sz="4" w:space="0" w:color="auto"/>
              <w:right w:val="single" w:sz="4" w:space="0" w:color="auto"/>
            </w:tcBorders>
          </w:tcPr>
          <w:p w14:paraId="7D5022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656B9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14.416,18</w:t>
            </w:r>
          </w:p>
        </w:tc>
        <w:tc>
          <w:tcPr>
            <w:tcW w:w="960" w:type="dxa"/>
            <w:tcBorders>
              <w:top w:val="single" w:sz="4" w:space="0" w:color="auto"/>
              <w:left w:val="single" w:sz="4" w:space="0" w:color="auto"/>
              <w:bottom w:val="single" w:sz="4" w:space="0" w:color="auto"/>
              <w:right w:val="single" w:sz="4" w:space="0" w:color="auto"/>
            </w:tcBorders>
            <w:hideMark/>
          </w:tcPr>
          <w:p w14:paraId="480CB5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120,11%</w:t>
            </w:r>
          </w:p>
        </w:tc>
        <w:tc>
          <w:tcPr>
            <w:tcW w:w="960" w:type="dxa"/>
            <w:tcBorders>
              <w:top w:val="single" w:sz="4" w:space="0" w:color="auto"/>
              <w:left w:val="single" w:sz="4" w:space="0" w:color="auto"/>
              <w:bottom w:val="single" w:sz="4" w:space="0" w:color="auto"/>
              <w:right w:val="single" w:sz="4" w:space="0" w:color="auto"/>
            </w:tcBorders>
          </w:tcPr>
          <w:p w14:paraId="2A98B1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4073A0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FAA26C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3223 Energija</w:t>
            </w:r>
          </w:p>
        </w:tc>
        <w:tc>
          <w:tcPr>
            <w:tcW w:w="1300" w:type="dxa"/>
            <w:tcBorders>
              <w:top w:val="single" w:sz="4" w:space="0" w:color="auto"/>
              <w:left w:val="single" w:sz="4" w:space="0" w:color="auto"/>
              <w:bottom w:val="single" w:sz="4" w:space="0" w:color="auto"/>
              <w:right w:val="single" w:sz="4" w:space="0" w:color="auto"/>
            </w:tcBorders>
            <w:hideMark/>
          </w:tcPr>
          <w:p w14:paraId="3D9DF3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19.040,40</w:t>
            </w:r>
          </w:p>
        </w:tc>
        <w:tc>
          <w:tcPr>
            <w:tcW w:w="1300" w:type="dxa"/>
            <w:tcBorders>
              <w:top w:val="single" w:sz="4" w:space="0" w:color="auto"/>
              <w:left w:val="single" w:sz="4" w:space="0" w:color="auto"/>
              <w:bottom w:val="single" w:sz="4" w:space="0" w:color="auto"/>
              <w:right w:val="single" w:sz="4" w:space="0" w:color="auto"/>
            </w:tcBorders>
          </w:tcPr>
          <w:p w14:paraId="6F8A24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1B5E04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15.364,11</w:t>
            </w:r>
          </w:p>
        </w:tc>
        <w:tc>
          <w:tcPr>
            <w:tcW w:w="960" w:type="dxa"/>
            <w:tcBorders>
              <w:top w:val="single" w:sz="4" w:space="0" w:color="auto"/>
              <w:left w:val="single" w:sz="4" w:space="0" w:color="auto"/>
              <w:bottom w:val="single" w:sz="4" w:space="0" w:color="auto"/>
              <w:right w:val="single" w:sz="4" w:space="0" w:color="auto"/>
            </w:tcBorders>
            <w:hideMark/>
          </w:tcPr>
          <w:p w14:paraId="5968AB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80,69%</w:t>
            </w:r>
          </w:p>
        </w:tc>
        <w:tc>
          <w:tcPr>
            <w:tcW w:w="960" w:type="dxa"/>
            <w:tcBorders>
              <w:top w:val="single" w:sz="4" w:space="0" w:color="auto"/>
              <w:left w:val="single" w:sz="4" w:space="0" w:color="auto"/>
              <w:bottom w:val="single" w:sz="4" w:space="0" w:color="auto"/>
              <w:right w:val="single" w:sz="4" w:space="0" w:color="auto"/>
            </w:tcBorders>
          </w:tcPr>
          <w:p w14:paraId="1F8172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F4855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44A62D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3224 Materijal i dijelovi za tekuće i investicijsko održavanje</w:t>
            </w:r>
          </w:p>
        </w:tc>
        <w:tc>
          <w:tcPr>
            <w:tcW w:w="1300" w:type="dxa"/>
            <w:tcBorders>
              <w:top w:val="single" w:sz="4" w:space="0" w:color="auto"/>
              <w:left w:val="single" w:sz="4" w:space="0" w:color="auto"/>
              <w:bottom w:val="single" w:sz="4" w:space="0" w:color="auto"/>
              <w:right w:val="single" w:sz="4" w:space="0" w:color="auto"/>
            </w:tcBorders>
            <w:hideMark/>
          </w:tcPr>
          <w:p w14:paraId="14BF41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7.543,56</w:t>
            </w:r>
          </w:p>
        </w:tc>
        <w:tc>
          <w:tcPr>
            <w:tcW w:w="1300" w:type="dxa"/>
            <w:tcBorders>
              <w:top w:val="single" w:sz="4" w:space="0" w:color="auto"/>
              <w:left w:val="single" w:sz="4" w:space="0" w:color="auto"/>
              <w:bottom w:val="single" w:sz="4" w:space="0" w:color="auto"/>
              <w:right w:val="single" w:sz="4" w:space="0" w:color="auto"/>
            </w:tcBorders>
          </w:tcPr>
          <w:p w14:paraId="0840B2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50AD5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6.204,64</w:t>
            </w:r>
          </w:p>
        </w:tc>
        <w:tc>
          <w:tcPr>
            <w:tcW w:w="960" w:type="dxa"/>
            <w:tcBorders>
              <w:top w:val="single" w:sz="4" w:space="0" w:color="auto"/>
              <w:left w:val="single" w:sz="4" w:space="0" w:color="auto"/>
              <w:bottom w:val="single" w:sz="4" w:space="0" w:color="auto"/>
              <w:right w:val="single" w:sz="4" w:space="0" w:color="auto"/>
            </w:tcBorders>
            <w:hideMark/>
          </w:tcPr>
          <w:p w14:paraId="7BB2FC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82,25%</w:t>
            </w:r>
          </w:p>
        </w:tc>
        <w:tc>
          <w:tcPr>
            <w:tcW w:w="960" w:type="dxa"/>
            <w:tcBorders>
              <w:top w:val="single" w:sz="4" w:space="0" w:color="auto"/>
              <w:left w:val="single" w:sz="4" w:space="0" w:color="auto"/>
              <w:bottom w:val="single" w:sz="4" w:space="0" w:color="auto"/>
              <w:right w:val="single" w:sz="4" w:space="0" w:color="auto"/>
            </w:tcBorders>
          </w:tcPr>
          <w:p w14:paraId="1C7C41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06798B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0AD870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3225 Sitni inventar i auto gume</w:t>
            </w:r>
          </w:p>
        </w:tc>
        <w:tc>
          <w:tcPr>
            <w:tcW w:w="1300" w:type="dxa"/>
            <w:tcBorders>
              <w:top w:val="single" w:sz="4" w:space="0" w:color="auto"/>
              <w:left w:val="single" w:sz="4" w:space="0" w:color="auto"/>
              <w:bottom w:val="single" w:sz="4" w:space="0" w:color="auto"/>
              <w:right w:val="single" w:sz="4" w:space="0" w:color="auto"/>
            </w:tcBorders>
            <w:hideMark/>
          </w:tcPr>
          <w:p w14:paraId="4C22A2A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2.726,70</w:t>
            </w:r>
          </w:p>
        </w:tc>
        <w:tc>
          <w:tcPr>
            <w:tcW w:w="1300" w:type="dxa"/>
            <w:tcBorders>
              <w:top w:val="single" w:sz="4" w:space="0" w:color="auto"/>
              <w:left w:val="single" w:sz="4" w:space="0" w:color="auto"/>
              <w:bottom w:val="single" w:sz="4" w:space="0" w:color="auto"/>
              <w:right w:val="single" w:sz="4" w:space="0" w:color="auto"/>
            </w:tcBorders>
          </w:tcPr>
          <w:p w14:paraId="67C71C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C97F5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2.071,44</w:t>
            </w:r>
          </w:p>
        </w:tc>
        <w:tc>
          <w:tcPr>
            <w:tcW w:w="960" w:type="dxa"/>
            <w:tcBorders>
              <w:top w:val="single" w:sz="4" w:space="0" w:color="auto"/>
              <w:left w:val="single" w:sz="4" w:space="0" w:color="auto"/>
              <w:bottom w:val="single" w:sz="4" w:space="0" w:color="auto"/>
              <w:right w:val="single" w:sz="4" w:space="0" w:color="auto"/>
            </w:tcBorders>
            <w:hideMark/>
          </w:tcPr>
          <w:p w14:paraId="4CC52C2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75,97%</w:t>
            </w:r>
          </w:p>
        </w:tc>
        <w:tc>
          <w:tcPr>
            <w:tcW w:w="960" w:type="dxa"/>
            <w:tcBorders>
              <w:top w:val="single" w:sz="4" w:space="0" w:color="auto"/>
              <w:left w:val="single" w:sz="4" w:space="0" w:color="auto"/>
              <w:bottom w:val="single" w:sz="4" w:space="0" w:color="auto"/>
              <w:right w:val="single" w:sz="4" w:space="0" w:color="auto"/>
            </w:tcBorders>
          </w:tcPr>
          <w:p w14:paraId="433B98F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A5F4DA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15B6B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3227 Službena, radna i zaštitna odjeća i obuća</w:t>
            </w:r>
          </w:p>
        </w:tc>
        <w:tc>
          <w:tcPr>
            <w:tcW w:w="1300" w:type="dxa"/>
            <w:tcBorders>
              <w:top w:val="single" w:sz="4" w:space="0" w:color="auto"/>
              <w:left w:val="single" w:sz="4" w:space="0" w:color="auto"/>
              <w:bottom w:val="single" w:sz="4" w:space="0" w:color="auto"/>
              <w:right w:val="single" w:sz="4" w:space="0" w:color="auto"/>
            </w:tcBorders>
            <w:hideMark/>
          </w:tcPr>
          <w:p w14:paraId="2B2B28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619,81</w:t>
            </w:r>
          </w:p>
        </w:tc>
        <w:tc>
          <w:tcPr>
            <w:tcW w:w="1300" w:type="dxa"/>
            <w:tcBorders>
              <w:top w:val="single" w:sz="4" w:space="0" w:color="auto"/>
              <w:left w:val="single" w:sz="4" w:space="0" w:color="auto"/>
              <w:bottom w:val="single" w:sz="4" w:space="0" w:color="auto"/>
              <w:right w:val="single" w:sz="4" w:space="0" w:color="auto"/>
            </w:tcBorders>
          </w:tcPr>
          <w:p w14:paraId="31C3C5A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E821F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94,94</w:t>
            </w:r>
          </w:p>
        </w:tc>
        <w:tc>
          <w:tcPr>
            <w:tcW w:w="960" w:type="dxa"/>
            <w:tcBorders>
              <w:top w:val="single" w:sz="4" w:space="0" w:color="auto"/>
              <w:left w:val="single" w:sz="4" w:space="0" w:color="auto"/>
              <w:bottom w:val="single" w:sz="4" w:space="0" w:color="auto"/>
              <w:right w:val="single" w:sz="4" w:space="0" w:color="auto"/>
            </w:tcBorders>
            <w:hideMark/>
          </w:tcPr>
          <w:p w14:paraId="2104F7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15,32%</w:t>
            </w:r>
          </w:p>
        </w:tc>
        <w:tc>
          <w:tcPr>
            <w:tcW w:w="960" w:type="dxa"/>
            <w:tcBorders>
              <w:top w:val="single" w:sz="4" w:space="0" w:color="auto"/>
              <w:left w:val="single" w:sz="4" w:space="0" w:color="auto"/>
              <w:bottom w:val="single" w:sz="4" w:space="0" w:color="auto"/>
              <w:right w:val="single" w:sz="4" w:space="0" w:color="auto"/>
            </w:tcBorders>
          </w:tcPr>
          <w:p w14:paraId="568BC0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E42750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533F84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 Rashodi za usluge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C7D2F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229.475,94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DF549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1203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243.411,91</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4C0EC8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106,07%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E40FD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A42B66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69133C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3231 Usluge telefona, interneta, pošte i prijevoza</w:t>
            </w:r>
          </w:p>
        </w:tc>
        <w:tc>
          <w:tcPr>
            <w:tcW w:w="1300" w:type="dxa"/>
            <w:tcBorders>
              <w:top w:val="single" w:sz="4" w:space="0" w:color="auto"/>
              <w:left w:val="single" w:sz="4" w:space="0" w:color="auto"/>
              <w:bottom w:val="single" w:sz="4" w:space="0" w:color="auto"/>
              <w:right w:val="single" w:sz="4" w:space="0" w:color="auto"/>
            </w:tcBorders>
            <w:hideMark/>
          </w:tcPr>
          <w:p w14:paraId="6B7C8B7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4.174,98</w:t>
            </w:r>
          </w:p>
        </w:tc>
        <w:tc>
          <w:tcPr>
            <w:tcW w:w="1300" w:type="dxa"/>
            <w:tcBorders>
              <w:top w:val="single" w:sz="4" w:space="0" w:color="auto"/>
              <w:left w:val="single" w:sz="4" w:space="0" w:color="auto"/>
              <w:bottom w:val="single" w:sz="4" w:space="0" w:color="auto"/>
              <w:right w:val="single" w:sz="4" w:space="0" w:color="auto"/>
            </w:tcBorders>
          </w:tcPr>
          <w:p w14:paraId="23FF78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AC079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6.327,05</w:t>
            </w:r>
          </w:p>
        </w:tc>
        <w:tc>
          <w:tcPr>
            <w:tcW w:w="960" w:type="dxa"/>
            <w:tcBorders>
              <w:top w:val="single" w:sz="4" w:space="0" w:color="auto"/>
              <w:left w:val="single" w:sz="4" w:space="0" w:color="auto"/>
              <w:bottom w:val="single" w:sz="4" w:space="0" w:color="auto"/>
              <w:right w:val="single" w:sz="4" w:space="0" w:color="auto"/>
            </w:tcBorders>
            <w:hideMark/>
          </w:tcPr>
          <w:p w14:paraId="650B0A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151,55%</w:t>
            </w:r>
          </w:p>
        </w:tc>
        <w:tc>
          <w:tcPr>
            <w:tcW w:w="960" w:type="dxa"/>
            <w:tcBorders>
              <w:top w:val="single" w:sz="4" w:space="0" w:color="auto"/>
              <w:left w:val="single" w:sz="4" w:space="0" w:color="auto"/>
              <w:bottom w:val="single" w:sz="4" w:space="0" w:color="auto"/>
              <w:right w:val="single" w:sz="4" w:space="0" w:color="auto"/>
            </w:tcBorders>
          </w:tcPr>
          <w:p w14:paraId="739305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A6218D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C5B743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3232 Usluge tekućeg i investicijskog održavanja</w:t>
            </w:r>
          </w:p>
        </w:tc>
        <w:tc>
          <w:tcPr>
            <w:tcW w:w="1300" w:type="dxa"/>
            <w:tcBorders>
              <w:top w:val="single" w:sz="4" w:space="0" w:color="auto"/>
              <w:left w:val="single" w:sz="4" w:space="0" w:color="auto"/>
              <w:bottom w:val="single" w:sz="4" w:space="0" w:color="auto"/>
              <w:right w:val="single" w:sz="4" w:space="0" w:color="auto"/>
            </w:tcBorders>
            <w:hideMark/>
          </w:tcPr>
          <w:p w14:paraId="7B8544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142.071,50</w:t>
            </w:r>
          </w:p>
        </w:tc>
        <w:tc>
          <w:tcPr>
            <w:tcW w:w="1300" w:type="dxa"/>
            <w:tcBorders>
              <w:top w:val="single" w:sz="4" w:space="0" w:color="auto"/>
              <w:left w:val="single" w:sz="4" w:space="0" w:color="auto"/>
              <w:bottom w:val="single" w:sz="4" w:space="0" w:color="auto"/>
              <w:right w:val="single" w:sz="4" w:space="0" w:color="auto"/>
            </w:tcBorders>
          </w:tcPr>
          <w:p w14:paraId="429584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D047E3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65.816,28</w:t>
            </w:r>
          </w:p>
        </w:tc>
        <w:tc>
          <w:tcPr>
            <w:tcW w:w="960" w:type="dxa"/>
            <w:tcBorders>
              <w:top w:val="single" w:sz="4" w:space="0" w:color="auto"/>
              <w:left w:val="single" w:sz="4" w:space="0" w:color="auto"/>
              <w:bottom w:val="single" w:sz="4" w:space="0" w:color="auto"/>
              <w:right w:val="single" w:sz="4" w:space="0" w:color="auto"/>
            </w:tcBorders>
            <w:hideMark/>
          </w:tcPr>
          <w:p w14:paraId="3069E8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46,33%</w:t>
            </w:r>
          </w:p>
        </w:tc>
        <w:tc>
          <w:tcPr>
            <w:tcW w:w="960" w:type="dxa"/>
            <w:tcBorders>
              <w:top w:val="single" w:sz="4" w:space="0" w:color="auto"/>
              <w:left w:val="single" w:sz="4" w:space="0" w:color="auto"/>
              <w:bottom w:val="single" w:sz="4" w:space="0" w:color="auto"/>
              <w:right w:val="single" w:sz="4" w:space="0" w:color="auto"/>
            </w:tcBorders>
          </w:tcPr>
          <w:p w14:paraId="6A069A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0A67B3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05F98A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3233 Usluge promidžbe i informiranja</w:t>
            </w:r>
          </w:p>
        </w:tc>
        <w:tc>
          <w:tcPr>
            <w:tcW w:w="1300" w:type="dxa"/>
            <w:tcBorders>
              <w:top w:val="single" w:sz="4" w:space="0" w:color="auto"/>
              <w:left w:val="single" w:sz="4" w:space="0" w:color="auto"/>
              <w:bottom w:val="single" w:sz="4" w:space="0" w:color="auto"/>
              <w:right w:val="single" w:sz="4" w:space="0" w:color="auto"/>
            </w:tcBorders>
            <w:hideMark/>
          </w:tcPr>
          <w:p w14:paraId="2E6FAFA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11.251,55</w:t>
            </w:r>
          </w:p>
        </w:tc>
        <w:tc>
          <w:tcPr>
            <w:tcW w:w="1300" w:type="dxa"/>
            <w:tcBorders>
              <w:top w:val="single" w:sz="4" w:space="0" w:color="auto"/>
              <w:left w:val="single" w:sz="4" w:space="0" w:color="auto"/>
              <w:bottom w:val="single" w:sz="4" w:space="0" w:color="auto"/>
              <w:right w:val="single" w:sz="4" w:space="0" w:color="auto"/>
            </w:tcBorders>
          </w:tcPr>
          <w:p w14:paraId="0DB399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E2117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6.024,68</w:t>
            </w:r>
          </w:p>
        </w:tc>
        <w:tc>
          <w:tcPr>
            <w:tcW w:w="960" w:type="dxa"/>
            <w:tcBorders>
              <w:top w:val="single" w:sz="4" w:space="0" w:color="auto"/>
              <w:left w:val="single" w:sz="4" w:space="0" w:color="auto"/>
              <w:bottom w:val="single" w:sz="4" w:space="0" w:color="auto"/>
              <w:right w:val="single" w:sz="4" w:space="0" w:color="auto"/>
            </w:tcBorders>
            <w:hideMark/>
          </w:tcPr>
          <w:p w14:paraId="169EFA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53,55%</w:t>
            </w:r>
          </w:p>
        </w:tc>
        <w:tc>
          <w:tcPr>
            <w:tcW w:w="960" w:type="dxa"/>
            <w:tcBorders>
              <w:top w:val="single" w:sz="4" w:space="0" w:color="auto"/>
              <w:left w:val="single" w:sz="4" w:space="0" w:color="auto"/>
              <w:bottom w:val="single" w:sz="4" w:space="0" w:color="auto"/>
              <w:right w:val="single" w:sz="4" w:space="0" w:color="auto"/>
            </w:tcBorders>
          </w:tcPr>
          <w:p w14:paraId="6BFBA9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E08304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D2F4E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3234 Komunalne usluge</w:t>
            </w:r>
          </w:p>
        </w:tc>
        <w:tc>
          <w:tcPr>
            <w:tcW w:w="1300" w:type="dxa"/>
            <w:tcBorders>
              <w:top w:val="single" w:sz="4" w:space="0" w:color="auto"/>
              <w:left w:val="single" w:sz="4" w:space="0" w:color="auto"/>
              <w:bottom w:val="single" w:sz="4" w:space="0" w:color="auto"/>
              <w:right w:val="single" w:sz="4" w:space="0" w:color="auto"/>
            </w:tcBorders>
            <w:hideMark/>
          </w:tcPr>
          <w:p w14:paraId="210B2E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15.018,19</w:t>
            </w:r>
          </w:p>
        </w:tc>
        <w:tc>
          <w:tcPr>
            <w:tcW w:w="1300" w:type="dxa"/>
            <w:tcBorders>
              <w:top w:val="single" w:sz="4" w:space="0" w:color="auto"/>
              <w:left w:val="single" w:sz="4" w:space="0" w:color="auto"/>
              <w:bottom w:val="single" w:sz="4" w:space="0" w:color="auto"/>
              <w:right w:val="single" w:sz="4" w:space="0" w:color="auto"/>
            </w:tcBorders>
          </w:tcPr>
          <w:p w14:paraId="4504790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7A51E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105.353,01</w:t>
            </w:r>
          </w:p>
        </w:tc>
        <w:tc>
          <w:tcPr>
            <w:tcW w:w="960" w:type="dxa"/>
            <w:tcBorders>
              <w:top w:val="single" w:sz="4" w:space="0" w:color="auto"/>
              <w:left w:val="single" w:sz="4" w:space="0" w:color="auto"/>
              <w:bottom w:val="single" w:sz="4" w:space="0" w:color="auto"/>
              <w:right w:val="single" w:sz="4" w:space="0" w:color="auto"/>
            </w:tcBorders>
            <w:hideMark/>
          </w:tcPr>
          <w:p w14:paraId="74A301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701,50%</w:t>
            </w:r>
          </w:p>
        </w:tc>
        <w:tc>
          <w:tcPr>
            <w:tcW w:w="960" w:type="dxa"/>
            <w:tcBorders>
              <w:top w:val="single" w:sz="4" w:space="0" w:color="auto"/>
              <w:left w:val="single" w:sz="4" w:space="0" w:color="auto"/>
              <w:bottom w:val="single" w:sz="4" w:space="0" w:color="auto"/>
              <w:right w:val="single" w:sz="4" w:space="0" w:color="auto"/>
            </w:tcBorders>
          </w:tcPr>
          <w:p w14:paraId="2C85A4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1D7579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B305A6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3235 Zakupnine i najamnine</w:t>
            </w:r>
          </w:p>
        </w:tc>
        <w:tc>
          <w:tcPr>
            <w:tcW w:w="1300" w:type="dxa"/>
            <w:tcBorders>
              <w:top w:val="single" w:sz="4" w:space="0" w:color="auto"/>
              <w:left w:val="single" w:sz="4" w:space="0" w:color="auto"/>
              <w:bottom w:val="single" w:sz="4" w:space="0" w:color="auto"/>
              <w:right w:val="single" w:sz="4" w:space="0" w:color="auto"/>
            </w:tcBorders>
            <w:hideMark/>
          </w:tcPr>
          <w:p w14:paraId="4908CF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2.787,90</w:t>
            </w:r>
          </w:p>
        </w:tc>
        <w:tc>
          <w:tcPr>
            <w:tcW w:w="1300" w:type="dxa"/>
            <w:tcBorders>
              <w:top w:val="single" w:sz="4" w:space="0" w:color="auto"/>
              <w:left w:val="single" w:sz="4" w:space="0" w:color="auto"/>
              <w:bottom w:val="single" w:sz="4" w:space="0" w:color="auto"/>
              <w:right w:val="single" w:sz="4" w:space="0" w:color="auto"/>
            </w:tcBorders>
          </w:tcPr>
          <w:p w14:paraId="7212EF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B8AD1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3.723,30</w:t>
            </w:r>
          </w:p>
        </w:tc>
        <w:tc>
          <w:tcPr>
            <w:tcW w:w="960" w:type="dxa"/>
            <w:tcBorders>
              <w:top w:val="single" w:sz="4" w:space="0" w:color="auto"/>
              <w:left w:val="single" w:sz="4" w:space="0" w:color="auto"/>
              <w:bottom w:val="single" w:sz="4" w:space="0" w:color="auto"/>
              <w:right w:val="single" w:sz="4" w:space="0" w:color="auto"/>
            </w:tcBorders>
            <w:hideMark/>
          </w:tcPr>
          <w:p w14:paraId="778D5D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133,55%</w:t>
            </w:r>
          </w:p>
        </w:tc>
        <w:tc>
          <w:tcPr>
            <w:tcW w:w="960" w:type="dxa"/>
            <w:tcBorders>
              <w:top w:val="single" w:sz="4" w:space="0" w:color="auto"/>
              <w:left w:val="single" w:sz="4" w:space="0" w:color="auto"/>
              <w:bottom w:val="single" w:sz="4" w:space="0" w:color="auto"/>
              <w:right w:val="single" w:sz="4" w:space="0" w:color="auto"/>
            </w:tcBorders>
          </w:tcPr>
          <w:p w14:paraId="055A3CB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429ECD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4867B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3236 Zdravstvene i veterinarske usluge</w:t>
            </w:r>
          </w:p>
        </w:tc>
        <w:tc>
          <w:tcPr>
            <w:tcW w:w="1300" w:type="dxa"/>
            <w:tcBorders>
              <w:top w:val="single" w:sz="4" w:space="0" w:color="auto"/>
              <w:left w:val="single" w:sz="4" w:space="0" w:color="auto"/>
              <w:bottom w:val="single" w:sz="4" w:space="0" w:color="auto"/>
              <w:right w:val="single" w:sz="4" w:space="0" w:color="auto"/>
            </w:tcBorders>
            <w:hideMark/>
          </w:tcPr>
          <w:p w14:paraId="0DC0B1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375,64</w:t>
            </w:r>
          </w:p>
        </w:tc>
        <w:tc>
          <w:tcPr>
            <w:tcW w:w="1300" w:type="dxa"/>
            <w:tcBorders>
              <w:top w:val="single" w:sz="4" w:space="0" w:color="auto"/>
              <w:left w:val="single" w:sz="4" w:space="0" w:color="auto"/>
              <w:bottom w:val="single" w:sz="4" w:space="0" w:color="auto"/>
              <w:right w:val="single" w:sz="4" w:space="0" w:color="auto"/>
            </w:tcBorders>
          </w:tcPr>
          <w:p w14:paraId="3474ADB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B3979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644,85</w:t>
            </w:r>
          </w:p>
        </w:tc>
        <w:tc>
          <w:tcPr>
            <w:tcW w:w="960" w:type="dxa"/>
            <w:tcBorders>
              <w:top w:val="single" w:sz="4" w:space="0" w:color="auto"/>
              <w:left w:val="single" w:sz="4" w:space="0" w:color="auto"/>
              <w:bottom w:val="single" w:sz="4" w:space="0" w:color="auto"/>
              <w:right w:val="single" w:sz="4" w:space="0" w:color="auto"/>
            </w:tcBorders>
            <w:hideMark/>
          </w:tcPr>
          <w:p w14:paraId="6700E2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171,67%</w:t>
            </w:r>
          </w:p>
        </w:tc>
        <w:tc>
          <w:tcPr>
            <w:tcW w:w="960" w:type="dxa"/>
            <w:tcBorders>
              <w:top w:val="single" w:sz="4" w:space="0" w:color="auto"/>
              <w:left w:val="single" w:sz="4" w:space="0" w:color="auto"/>
              <w:bottom w:val="single" w:sz="4" w:space="0" w:color="auto"/>
              <w:right w:val="single" w:sz="4" w:space="0" w:color="auto"/>
            </w:tcBorders>
          </w:tcPr>
          <w:p w14:paraId="27F8F0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1F185A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276EB6E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3237 Intelektualne i osobne usluge</w:t>
            </w:r>
          </w:p>
        </w:tc>
        <w:tc>
          <w:tcPr>
            <w:tcW w:w="1300" w:type="dxa"/>
            <w:tcBorders>
              <w:top w:val="single" w:sz="4" w:space="0" w:color="auto"/>
              <w:left w:val="single" w:sz="4" w:space="0" w:color="auto"/>
              <w:bottom w:val="single" w:sz="4" w:space="0" w:color="auto"/>
              <w:right w:val="single" w:sz="4" w:space="0" w:color="auto"/>
            </w:tcBorders>
            <w:hideMark/>
          </w:tcPr>
          <w:p w14:paraId="5D6BF0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41.570,88</w:t>
            </w:r>
          </w:p>
        </w:tc>
        <w:tc>
          <w:tcPr>
            <w:tcW w:w="1300" w:type="dxa"/>
            <w:tcBorders>
              <w:top w:val="single" w:sz="4" w:space="0" w:color="auto"/>
              <w:left w:val="single" w:sz="4" w:space="0" w:color="auto"/>
              <w:bottom w:val="single" w:sz="4" w:space="0" w:color="auto"/>
              <w:right w:val="single" w:sz="4" w:space="0" w:color="auto"/>
            </w:tcBorders>
          </w:tcPr>
          <w:p w14:paraId="10EA890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0989E3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35.411,05</w:t>
            </w:r>
          </w:p>
        </w:tc>
        <w:tc>
          <w:tcPr>
            <w:tcW w:w="960" w:type="dxa"/>
            <w:tcBorders>
              <w:top w:val="single" w:sz="4" w:space="0" w:color="auto"/>
              <w:left w:val="single" w:sz="4" w:space="0" w:color="auto"/>
              <w:bottom w:val="single" w:sz="4" w:space="0" w:color="auto"/>
              <w:right w:val="single" w:sz="4" w:space="0" w:color="auto"/>
            </w:tcBorders>
            <w:hideMark/>
          </w:tcPr>
          <w:p w14:paraId="49FADD2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85,18%</w:t>
            </w:r>
          </w:p>
        </w:tc>
        <w:tc>
          <w:tcPr>
            <w:tcW w:w="960" w:type="dxa"/>
            <w:tcBorders>
              <w:top w:val="single" w:sz="4" w:space="0" w:color="auto"/>
              <w:left w:val="single" w:sz="4" w:space="0" w:color="auto"/>
              <w:bottom w:val="single" w:sz="4" w:space="0" w:color="auto"/>
              <w:right w:val="single" w:sz="4" w:space="0" w:color="auto"/>
            </w:tcBorders>
          </w:tcPr>
          <w:p w14:paraId="38020E7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BC870F0"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9A2429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3238 Računalne usluge</w:t>
            </w:r>
          </w:p>
        </w:tc>
        <w:tc>
          <w:tcPr>
            <w:tcW w:w="1300" w:type="dxa"/>
            <w:tcBorders>
              <w:top w:val="single" w:sz="4" w:space="0" w:color="auto"/>
              <w:left w:val="single" w:sz="4" w:space="0" w:color="auto"/>
              <w:bottom w:val="single" w:sz="4" w:space="0" w:color="auto"/>
              <w:right w:val="single" w:sz="4" w:space="0" w:color="auto"/>
            </w:tcBorders>
            <w:hideMark/>
          </w:tcPr>
          <w:p w14:paraId="10E2A28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2.340,05</w:t>
            </w:r>
          </w:p>
        </w:tc>
        <w:tc>
          <w:tcPr>
            <w:tcW w:w="1300" w:type="dxa"/>
            <w:tcBorders>
              <w:top w:val="single" w:sz="4" w:space="0" w:color="auto"/>
              <w:left w:val="single" w:sz="4" w:space="0" w:color="auto"/>
              <w:bottom w:val="single" w:sz="4" w:space="0" w:color="auto"/>
              <w:right w:val="single" w:sz="4" w:space="0" w:color="auto"/>
            </w:tcBorders>
          </w:tcPr>
          <w:p w14:paraId="618119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0B8B63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2.692,43</w:t>
            </w:r>
          </w:p>
        </w:tc>
        <w:tc>
          <w:tcPr>
            <w:tcW w:w="960" w:type="dxa"/>
            <w:tcBorders>
              <w:top w:val="single" w:sz="4" w:space="0" w:color="auto"/>
              <w:left w:val="single" w:sz="4" w:space="0" w:color="auto"/>
              <w:bottom w:val="single" w:sz="4" w:space="0" w:color="auto"/>
              <w:right w:val="single" w:sz="4" w:space="0" w:color="auto"/>
            </w:tcBorders>
            <w:hideMark/>
          </w:tcPr>
          <w:p w14:paraId="393383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115,06%</w:t>
            </w:r>
          </w:p>
        </w:tc>
        <w:tc>
          <w:tcPr>
            <w:tcW w:w="960" w:type="dxa"/>
            <w:tcBorders>
              <w:top w:val="single" w:sz="4" w:space="0" w:color="auto"/>
              <w:left w:val="single" w:sz="4" w:space="0" w:color="auto"/>
              <w:bottom w:val="single" w:sz="4" w:space="0" w:color="auto"/>
              <w:right w:val="single" w:sz="4" w:space="0" w:color="auto"/>
            </w:tcBorders>
          </w:tcPr>
          <w:p w14:paraId="0854E45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464C71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3A17BC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3239 Ostale usluge</w:t>
            </w:r>
          </w:p>
        </w:tc>
        <w:tc>
          <w:tcPr>
            <w:tcW w:w="1300" w:type="dxa"/>
            <w:tcBorders>
              <w:top w:val="single" w:sz="4" w:space="0" w:color="auto"/>
              <w:left w:val="single" w:sz="4" w:space="0" w:color="auto"/>
              <w:bottom w:val="single" w:sz="4" w:space="0" w:color="auto"/>
              <w:right w:val="single" w:sz="4" w:space="0" w:color="auto"/>
            </w:tcBorders>
            <w:hideMark/>
          </w:tcPr>
          <w:p w14:paraId="3516844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9.885,25</w:t>
            </w:r>
          </w:p>
        </w:tc>
        <w:tc>
          <w:tcPr>
            <w:tcW w:w="1300" w:type="dxa"/>
            <w:tcBorders>
              <w:top w:val="single" w:sz="4" w:space="0" w:color="auto"/>
              <w:left w:val="single" w:sz="4" w:space="0" w:color="auto"/>
              <w:bottom w:val="single" w:sz="4" w:space="0" w:color="auto"/>
              <w:right w:val="single" w:sz="4" w:space="0" w:color="auto"/>
            </w:tcBorders>
          </w:tcPr>
          <w:p w14:paraId="3BDD12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B094A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17.419,26</w:t>
            </w:r>
          </w:p>
        </w:tc>
        <w:tc>
          <w:tcPr>
            <w:tcW w:w="960" w:type="dxa"/>
            <w:tcBorders>
              <w:top w:val="single" w:sz="4" w:space="0" w:color="auto"/>
              <w:left w:val="single" w:sz="4" w:space="0" w:color="auto"/>
              <w:bottom w:val="single" w:sz="4" w:space="0" w:color="auto"/>
              <w:right w:val="single" w:sz="4" w:space="0" w:color="auto"/>
            </w:tcBorders>
            <w:hideMark/>
          </w:tcPr>
          <w:p w14:paraId="1E7D92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176,21%</w:t>
            </w:r>
          </w:p>
        </w:tc>
        <w:tc>
          <w:tcPr>
            <w:tcW w:w="960" w:type="dxa"/>
            <w:tcBorders>
              <w:top w:val="single" w:sz="4" w:space="0" w:color="auto"/>
              <w:left w:val="single" w:sz="4" w:space="0" w:color="auto"/>
              <w:bottom w:val="single" w:sz="4" w:space="0" w:color="auto"/>
              <w:right w:val="single" w:sz="4" w:space="0" w:color="auto"/>
            </w:tcBorders>
          </w:tcPr>
          <w:p w14:paraId="526D41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14D4EE"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937A35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 Ostali nespomenuti rashodi poslovanja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82FB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16.927,98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A0993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C78854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38.913,05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569DD2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229,87%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F9408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613370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3398E4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3291 Naknade za rad predstavničkih i izvršnih tijela, povjerenstava i slično</w:t>
            </w:r>
          </w:p>
        </w:tc>
        <w:tc>
          <w:tcPr>
            <w:tcW w:w="1300" w:type="dxa"/>
            <w:tcBorders>
              <w:top w:val="single" w:sz="4" w:space="0" w:color="auto"/>
              <w:left w:val="single" w:sz="4" w:space="0" w:color="auto"/>
              <w:bottom w:val="single" w:sz="4" w:space="0" w:color="auto"/>
              <w:right w:val="single" w:sz="4" w:space="0" w:color="auto"/>
            </w:tcBorders>
            <w:hideMark/>
          </w:tcPr>
          <w:p w14:paraId="6214B95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3,23</w:t>
            </w:r>
          </w:p>
        </w:tc>
        <w:tc>
          <w:tcPr>
            <w:tcW w:w="1300" w:type="dxa"/>
            <w:tcBorders>
              <w:top w:val="single" w:sz="4" w:space="0" w:color="auto"/>
              <w:left w:val="single" w:sz="4" w:space="0" w:color="auto"/>
              <w:bottom w:val="single" w:sz="4" w:space="0" w:color="auto"/>
              <w:right w:val="single" w:sz="4" w:space="0" w:color="auto"/>
            </w:tcBorders>
          </w:tcPr>
          <w:p w14:paraId="501861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25F87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19.941,02</w:t>
            </w:r>
          </w:p>
        </w:tc>
        <w:tc>
          <w:tcPr>
            <w:tcW w:w="960" w:type="dxa"/>
            <w:tcBorders>
              <w:top w:val="single" w:sz="4" w:space="0" w:color="auto"/>
              <w:left w:val="single" w:sz="4" w:space="0" w:color="auto"/>
              <w:bottom w:val="single" w:sz="4" w:space="0" w:color="auto"/>
              <w:right w:val="single" w:sz="4" w:space="0" w:color="auto"/>
            </w:tcBorders>
            <w:hideMark/>
          </w:tcPr>
          <w:p w14:paraId="35D32E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617369,04%</w:t>
            </w:r>
          </w:p>
        </w:tc>
        <w:tc>
          <w:tcPr>
            <w:tcW w:w="960" w:type="dxa"/>
            <w:tcBorders>
              <w:top w:val="single" w:sz="4" w:space="0" w:color="auto"/>
              <w:left w:val="single" w:sz="4" w:space="0" w:color="auto"/>
              <w:bottom w:val="single" w:sz="4" w:space="0" w:color="auto"/>
              <w:right w:val="single" w:sz="4" w:space="0" w:color="auto"/>
            </w:tcBorders>
          </w:tcPr>
          <w:p w14:paraId="01A370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FBBD52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A32E8B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3292 Premije osiguranja</w:t>
            </w:r>
          </w:p>
        </w:tc>
        <w:tc>
          <w:tcPr>
            <w:tcW w:w="1300" w:type="dxa"/>
            <w:tcBorders>
              <w:top w:val="single" w:sz="4" w:space="0" w:color="auto"/>
              <w:left w:val="single" w:sz="4" w:space="0" w:color="auto"/>
              <w:bottom w:val="single" w:sz="4" w:space="0" w:color="auto"/>
              <w:right w:val="single" w:sz="4" w:space="0" w:color="auto"/>
            </w:tcBorders>
            <w:hideMark/>
          </w:tcPr>
          <w:p w14:paraId="6E16FD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1.207,23</w:t>
            </w:r>
          </w:p>
        </w:tc>
        <w:tc>
          <w:tcPr>
            <w:tcW w:w="1300" w:type="dxa"/>
            <w:tcBorders>
              <w:top w:val="single" w:sz="4" w:space="0" w:color="auto"/>
              <w:left w:val="single" w:sz="4" w:space="0" w:color="auto"/>
              <w:bottom w:val="single" w:sz="4" w:space="0" w:color="auto"/>
              <w:right w:val="single" w:sz="4" w:space="0" w:color="auto"/>
            </w:tcBorders>
          </w:tcPr>
          <w:p w14:paraId="02FCF2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CDF039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1.260,52</w:t>
            </w:r>
          </w:p>
        </w:tc>
        <w:tc>
          <w:tcPr>
            <w:tcW w:w="960" w:type="dxa"/>
            <w:tcBorders>
              <w:top w:val="single" w:sz="4" w:space="0" w:color="auto"/>
              <w:left w:val="single" w:sz="4" w:space="0" w:color="auto"/>
              <w:bottom w:val="single" w:sz="4" w:space="0" w:color="auto"/>
              <w:right w:val="single" w:sz="4" w:space="0" w:color="auto"/>
            </w:tcBorders>
            <w:hideMark/>
          </w:tcPr>
          <w:p w14:paraId="52997F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104,41%</w:t>
            </w:r>
          </w:p>
        </w:tc>
        <w:tc>
          <w:tcPr>
            <w:tcW w:w="960" w:type="dxa"/>
            <w:tcBorders>
              <w:top w:val="single" w:sz="4" w:space="0" w:color="auto"/>
              <w:left w:val="single" w:sz="4" w:space="0" w:color="auto"/>
              <w:bottom w:val="single" w:sz="4" w:space="0" w:color="auto"/>
              <w:right w:val="single" w:sz="4" w:space="0" w:color="auto"/>
            </w:tcBorders>
          </w:tcPr>
          <w:p w14:paraId="65AB82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32C600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3ED1E0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3293 Reprezentacija</w:t>
            </w:r>
          </w:p>
        </w:tc>
        <w:tc>
          <w:tcPr>
            <w:tcW w:w="1300" w:type="dxa"/>
            <w:tcBorders>
              <w:top w:val="single" w:sz="4" w:space="0" w:color="auto"/>
              <w:left w:val="single" w:sz="4" w:space="0" w:color="auto"/>
              <w:bottom w:val="single" w:sz="4" w:space="0" w:color="auto"/>
              <w:right w:val="single" w:sz="4" w:space="0" w:color="auto"/>
            </w:tcBorders>
            <w:hideMark/>
          </w:tcPr>
          <w:p w14:paraId="1AA592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5.734,35</w:t>
            </w:r>
          </w:p>
        </w:tc>
        <w:tc>
          <w:tcPr>
            <w:tcW w:w="1300" w:type="dxa"/>
            <w:tcBorders>
              <w:top w:val="single" w:sz="4" w:space="0" w:color="auto"/>
              <w:left w:val="single" w:sz="4" w:space="0" w:color="auto"/>
              <w:bottom w:val="single" w:sz="4" w:space="0" w:color="auto"/>
              <w:right w:val="single" w:sz="4" w:space="0" w:color="auto"/>
            </w:tcBorders>
          </w:tcPr>
          <w:p w14:paraId="5CF381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AD0C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10.635,05</w:t>
            </w:r>
          </w:p>
        </w:tc>
        <w:tc>
          <w:tcPr>
            <w:tcW w:w="960" w:type="dxa"/>
            <w:tcBorders>
              <w:top w:val="single" w:sz="4" w:space="0" w:color="auto"/>
              <w:left w:val="single" w:sz="4" w:space="0" w:color="auto"/>
              <w:bottom w:val="single" w:sz="4" w:space="0" w:color="auto"/>
              <w:right w:val="single" w:sz="4" w:space="0" w:color="auto"/>
            </w:tcBorders>
            <w:hideMark/>
          </w:tcPr>
          <w:p w14:paraId="7DBAEC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185,46%</w:t>
            </w:r>
          </w:p>
        </w:tc>
        <w:tc>
          <w:tcPr>
            <w:tcW w:w="960" w:type="dxa"/>
            <w:tcBorders>
              <w:top w:val="single" w:sz="4" w:space="0" w:color="auto"/>
              <w:left w:val="single" w:sz="4" w:space="0" w:color="auto"/>
              <w:bottom w:val="single" w:sz="4" w:space="0" w:color="auto"/>
              <w:right w:val="single" w:sz="4" w:space="0" w:color="auto"/>
            </w:tcBorders>
          </w:tcPr>
          <w:p w14:paraId="07221F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AD9CBE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86D067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3294 Članarine i norme</w:t>
            </w:r>
          </w:p>
        </w:tc>
        <w:tc>
          <w:tcPr>
            <w:tcW w:w="1300" w:type="dxa"/>
            <w:tcBorders>
              <w:top w:val="single" w:sz="4" w:space="0" w:color="auto"/>
              <w:left w:val="single" w:sz="4" w:space="0" w:color="auto"/>
              <w:bottom w:val="single" w:sz="4" w:space="0" w:color="auto"/>
              <w:right w:val="single" w:sz="4" w:space="0" w:color="auto"/>
            </w:tcBorders>
            <w:hideMark/>
          </w:tcPr>
          <w:p w14:paraId="299D20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1.402,92</w:t>
            </w:r>
          </w:p>
        </w:tc>
        <w:tc>
          <w:tcPr>
            <w:tcW w:w="1300" w:type="dxa"/>
            <w:tcBorders>
              <w:top w:val="single" w:sz="4" w:space="0" w:color="auto"/>
              <w:left w:val="single" w:sz="4" w:space="0" w:color="auto"/>
              <w:bottom w:val="single" w:sz="4" w:space="0" w:color="auto"/>
              <w:right w:val="single" w:sz="4" w:space="0" w:color="auto"/>
            </w:tcBorders>
          </w:tcPr>
          <w:p w14:paraId="0BFC52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9EF88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622,92</w:t>
            </w:r>
          </w:p>
        </w:tc>
        <w:tc>
          <w:tcPr>
            <w:tcW w:w="960" w:type="dxa"/>
            <w:tcBorders>
              <w:top w:val="single" w:sz="4" w:space="0" w:color="auto"/>
              <w:left w:val="single" w:sz="4" w:space="0" w:color="auto"/>
              <w:bottom w:val="single" w:sz="4" w:space="0" w:color="auto"/>
              <w:right w:val="single" w:sz="4" w:space="0" w:color="auto"/>
            </w:tcBorders>
            <w:hideMark/>
          </w:tcPr>
          <w:p w14:paraId="2562FF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44,40%</w:t>
            </w:r>
          </w:p>
        </w:tc>
        <w:tc>
          <w:tcPr>
            <w:tcW w:w="960" w:type="dxa"/>
            <w:tcBorders>
              <w:top w:val="single" w:sz="4" w:space="0" w:color="auto"/>
              <w:left w:val="single" w:sz="4" w:space="0" w:color="auto"/>
              <w:bottom w:val="single" w:sz="4" w:space="0" w:color="auto"/>
              <w:right w:val="single" w:sz="4" w:space="0" w:color="auto"/>
            </w:tcBorders>
          </w:tcPr>
          <w:p w14:paraId="61E50A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9FEE8B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06F3AB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3295 Pristojbe i naknade</w:t>
            </w:r>
          </w:p>
        </w:tc>
        <w:tc>
          <w:tcPr>
            <w:tcW w:w="1300" w:type="dxa"/>
            <w:tcBorders>
              <w:top w:val="single" w:sz="4" w:space="0" w:color="auto"/>
              <w:left w:val="single" w:sz="4" w:space="0" w:color="auto"/>
              <w:bottom w:val="single" w:sz="4" w:space="0" w:color="auto"/>
              <w:right w:val="single" w:sz="4" w:space="0" w:color="auto"/>
            </w:tcBorders>
            <w:hideMark/>
          </w:tcPr>
          <w:p w14:paraId="462BB5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1.656,60</w:t>
            </w:r>
          </w:p>
        </w:tc>
        <w:tc>
          <w:tcPr>
            <w:tcW w:w="1300" w:type="dxa"/>
            <w:tcBorders>
              <w:top w:val="single" w:sz="4" w:space="0" w:color="auto"/>
              <w:left w:val="single" w:sz="4" w:space="0" w:color="auto"/>
              <w:bottom w:val="single" w:sz="4" w:space="0" w:color="auto"/>
              <w:right w:val="single" w:sz="4" w:space="0" w:color="auto"/>
            </w:tcBorders>
          </w:tcPr>
          <w:p w14:paraId="15D34D0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63DFE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2.562,40</w:t>
            </w:r>
          </w:p>
        </w:tc>
        <w:tc>
          <w:tcPr>
            <w:tcW w:w="960" w:type="dxa"/>
            <w:tcBorders>
              <w:top w:val="single" w:sz="4" w:space="0" w:color="auto"/>
              <w:left w:val="single" w:sz="4" w:space="0" w:color="auto"/>
              <w:bottom w:val="single" w:sz="4" w:space="0" w:color="auto"/>
              <w:right w:val="single" w:sz="4" w:space="0" w:color="auto"/>
            </w:tcBorders>
            <w:hideMark/>
          </w:tcPr>
          <w:p w14:paraId="7362C7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154,68%</w:t>
            </w:r>
          </w:p>
        </w:tc>
        <w:tc>
          <w:tcPr>
            <w:tcW w:w="960" w:type="dxa"/>
            <w:tcBorders>
              <w:top w:val="single" w:sz="4" w:space="0" w:color="auto"/>
              <w:left w:val="single" w:sz="4" w:space="0" w:color="auto"/>
              <w:bottom w:val="single" w:sz="4" w:space="0" w:color="auto"/>
              <w:right w:val="single" w:sz="4" w:space="0" w:color="auto"/>
            </w:tcBorders>
          </w:tcPr>
          <w:p w14:paraId="2F9F369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D460D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331CF5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3296 Troškovi sudskih postupaka</w:t>
            </w:r>
          </w:p>
        </w:tc>
        <w:tc>
          <w:tcPr>
            <w:tcW w:w="1300" w:type="dxa"/>
            <w:tcBorders>
              <w:top w:val="single" w:sz="4" w:space="0" w:color="auto"/>
              <w:left w:val="single" w:sz="4" w:space="0" w:color="auto"/>
              <w:bottom w:val="single" w:sz="4" w:space="0" w:color="auto"/>
              <w:right w:val="single" w:sz="4" w:space="0" w:color="auto"/>
            </w:tcBorders>
            <w:hideMark/>
          </w:tcPr>
          <w:p w14:paraId="78EB9B1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01AA79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4157E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79D0E1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6F31D5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E4B9A8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F93767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3299 Ostali nespomenuti rashodi poslovanja</w:t>
            </w:r>
          </w:p>
        </w:tc>
        <w:tc>
          <w:tcPr>
            <w:tcW w:w="1300" w:type="dxa"/>
            <w:tcBorders>
              <w:top w:val="single" w:sz="4" w:space="0" w:color="auto"/>
              <w:left w:val="single" w:sz="4" w:space="0" w:color="auto"/>
              <w:bottom w:val="single" w:sz="4" w:space="0" w:color="auto"/>
              <w:right w:val="single" w:sz="4" w:space="0" w:color="auto"/>
            </w:tcBorders>
            <w:hideMark/>
          </w:tcPr>
          <w:p w14:paraId="773477B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6.923,65</w:t>
            </w:r>
          </w:p>
        </w:tc>
        <w:tc>
          <w:tcPr>
            <w:tcW w:w="1300" w:type="dxa"/>
            <w:tcBorders>
              <w:top w:val="single" w:sz="4" w:space="0" w:color="auto"/>
              <w:left w:val="single" w:sz="4" w:space="0" w:color="auto"/>
              <w:bottom w:val="single" w:sz="4" w:space="0" w:color="auto"/>
              <w:right w:val="single" w:sz="4" w:space="0" w:color="auto"/>
            </w:tcBorders>
          </w:tcPr>
          <w:p w14:paraId="32E182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047B7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3.891,14</w:t>
            </w:r>
          </w:p>
        </w:tc>
        <w:tc>
          <w:tcPr>
            <w:tcW w:w="960" w:type="dxa"/>
            <w:tcBorders>
              <w:top w:val="single" w:sz="4" w:space="0" w:color="auto"/>
              <w:left w:val="single" w:sz="4" w:space="0" w:color="auto"/>
              <w:bottom w:val="single" w:sz="4" w:space="0" w:color="auto"/>
              <w:right w:val="single" w:sz="4" w:space="0" w:color="auto"/>
            </w:tcBorders>
            <w:hideMark/>
          </w:tcPr>
          <w:p w14:paraId="2A4DA3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56,20%</w:t>
            </w:r>
          </w:p>
        </w:tc>
        <w:tc>
          <w:tcPr>
            <w:tcW w:w="960" w:type="dxa"/>
            <w:tcBorders>
              <w:top w:val="single" w:sz="4" w:space="0" w:color="auto"/>
              <w:left w:val="single" w:sz="4" w:space="0" w:color="auto"/>
              <w:bottom w:val="single" w:sz="4" w:space="0" w:color="auto"/>
              <w:right w:val="single" w:sz="4" w:space="0" w:color="auto"/>
            </w:tcBorders>
          </w:tcPr>
          <w:p w14:paraId="7F745E1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6EB50E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25745A8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7BC0CD7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3.482,37</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E966C4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9.527,00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BC590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3.594,02</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5409A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103,21%</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A8261B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37,72%</w:t>
            </w:r>
          </w:p>
        </w:tc>
      </w:tr>
      <w:tr w:rsidR="005B504C" w:rsidRPr="00564AF0" w14:paraId="7C1F7BA9"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C8B298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 Kamate za primljene kredite i zajmove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C3D1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2.010,18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05603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EDA53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1.695,90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8BADC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84,37%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039813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D456F9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ED80D7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3422 Kamate za primljene kredite i zajmove od kreditnih i ostalih financijskih institucija u javnom sektoru</w:t>
            </w:r>
          </w:p>
        </w:tc>
        <w:tc>
          <w:tcPr>
            <w:tcW w:w="1300" w:type="dxa"/>
            <w:tcBorders>
              <w:top w:val="single" w:sz="4" w:space="0" w:color="auto"/>
              <w:left w:val="single" w:sz="4" w:space="0" w:color="auto"/>
              <w:bottom w:val="single" w:sz="4" w:space="0" w:color="auto"/>
              <w:right w:val="single" w:sz="4" w:space="0" w:color="auto"/>
            </w:tcBorders>
            <w:hideMark/>
          </w:tcPr>
          <w:p w14:paraId="218946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124,91</w:t>
            </w:r>
          </w:p>
        </w:tc>
        <w:tc>
          <w:tcPr>
            <w:tcW w:w="1300" w:type="dxa"/>
            <w:tcBorders>
              <w:top w:val="single" w:sz="4" w:space="0" w:color="auto"/>
              <w:left w:val="single" w:sz="4" w:space="0" w:color="auto"/>
              <w:bottom w:val="single" w:sz="4" w:space="0" w:color="auto"/>
              <w:right w:val="single" w:sz="4" w:space="0" w:color="auto"/>
            </w:tcBorders>
          </w:tcPr>
          <w:p w14:paraId="2A6286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0C13DF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131,92</w:t>
            </w:r>
          </w:p>
        </w:tc>
        <w:tc>
          <w:tcPr>
            <w:tcW w:w="960" w:type="dxa"/>
            <w:tcBorders>
              <w:top w:val="single" w:sz="4" w:space="0" w:color="auto"/>
              <w:left w:val="single" w:sz="4" w:space="0" w:color="auto"/>
              <w:bottom w:val="single" w:sz="4" w:space="0" w:color="auto"/>
              <w:right w:val="single" w:sz="4" w:space="0" w:color="auto"/>
            </w:tcBorders>
            <w:hideMark/>
          </w:tcPr>
          <w:p w14:paraId="3073F9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105,61%</w:t>
            </w:r>
          </w:p>
        </w:tc>
        <w:tc>
          <w:tcPr>
            <w:tcW w:w="960" w:type="dxa"/>
            <w:tcBorders>
              <w:top w:val="single" w:sz="4" w:space="0" w:color="auto"/>
              <w:left w:val="single" w:sz="4" w:space="0" w:color="auto"/>
              <w:bottom w:val="single" w:sz="4" w:space="0" w:color="auto"/>
              <w:right w:val="single" w:sz="4" w:space="0" w:color="auto"/>
            </w:tcBorders>
          </w:tcPr>
          <w:p w14:paraId="6C289E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2C57C1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BD68CF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3423 Kamate za primljene kredite i zajmove od kreditnih i ostalih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hideMark/>
          </w:tcPr>
          <w:p w14:paraId="10EA67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1.885,27</w:t>
            </w:r>
          </w:p>
        </w:tc>
        <w:tc>
          <w:tcPr>
            <w:tcW w:w="1300" w:type="dxa"/>
            <w:tcBorders>
              <w:top w:val="single" w:sz="4" w:space="0" w:color="auto"/>
              <w:left w:val="single" w:sz="4" w:space="0" w:color="auto"/>
              <w:bottom w:val="single" w:sz="4" w:space="0" w:color="auto"/>
              <w:right w:val="single" w:sz="4" w:space="0" w:color="auto"/>
            </w:tcBorders>
          </w:tcPr>
          <w:p w14:paraId="0B83F5F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0800A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1.563,98</w:t>
            </w:r>
          </w:p>
        </w:tc>
        <w:tc>
          <w:tcPr>
            <w:tcW w:w="960" w:type="dxa"/>
            <w:tcBorders>
              <w:top w:val="single" w:sz="4" w:space="0" w:color="auto"/>
              <w:left w:val="single" w:sz="4" w:space="0" w:color="auto"/>
              <w:bottom w:val="single" w:sz="4" w:space="0" w:color="auto"/>
              <w:right w:val="single" w:sz="4" w:space="0" w:color="auto"/>
            </w:tcBorders>
            <w:hideMark/>
          </w:tcPr>
          <w:p w14:paraId="2B2A4C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82,96%</w:t>
            </w:r>
          </w:p>
        </w:tc>
        <w:tc>
          <w:tcPr>
            <w:tcW w:w="960" w:type="dxa"/>
            <w:tcBorders>
              <w:top w:val="single" w:sz="4" w:space="0" w:color="auto"/>
              <w:left w:val="single" w:sz="4" w:space="0" w:color="auto"/>
              <w:bottom w:val="single" w:sz="4" w:space="0" w:color="auto"/>
              <w:right w:val="single" w:sz="4" w:space="0" w:color="auto"/>
            </w:tcBorders>
          </w:tcPr>
          <w:p w14:paraId="10C2230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7E469FF"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D361D9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 Ostali financijski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01A6C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1.472,19</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0D356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6B25E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1.898,12</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3D3F14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128,93%</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4DC70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5A95D5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0C31CD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3431 Bankarske usluge i usluge platnog prometa</w:t>
            </w:r>
          </w:p>
        </w:tc>
        <w:tc>
          <w:tcPr>
            <w:tcW w:w="1300" w:type="dxa"/>
            <w:tcBorders>
              <w:top w:val="single" w:sz="4" w:space="0" w:color="auto"/>
              <w:left w:val="single" w:sz="4" w:space="0" w:color="auto"/>
              <w:bottom w:val="single" w:sz="4" w:space="0" w:color="auto"/>
              <w:right w:val="single" w:sz="4" w:space="0" w:color="auto"/>
            </w:tcBorders>
            <w:hideMark/>
          </w:tcPr>
          <w:p w14:paraId="5835A58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1.423,29</w:t>
            </w:r>
          </w:p>
        </w:tc>
        <w:tc>
          <w:tcPr>
            <w:tcW w:w="1300" w:type="dxa"/>
            <w:tcBorders>
              <w:top w:val="single" w:sz="4" w:space="0" w:color="auto"/>
              <w:left w:val="single" w:sz="4" w:space="0" w:color="auto"/>
              <w:bottom w:val="single" w:sz="4" w:space="0" w:color="auto"/>
              <w:right w:val="single" w:sz="4" w:space="0" w:color="auto"/>
            </w:tcBorders>
          </w:tcPr>
          <w:p w14:paraId="1D1C85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3F8F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1.795,68</w:t>
            </w:r>
          </w:p>
        </w:tc>
        <w:tc>
          <w:tcPr>
            <w:tcW w:w="960" w:type="dxa"/>
            <w:tcBorders>
              <w:top w:val="single" w:sz="4" w:space="0" w:color="auto"/>
              <w:left w:val="single" w:sz="4" w:space="0" w:color="auto"/>
              <w:bottom w:val="single" w:sz="4" w:space="0" w:color="auto"/>
              <w:right w:val="single" w:sz="4" w:space="0" w:color="auto"/>
            </w:tcBorders>
            <w:hideMark/>
          </w:tcPr>
          <w:p w14:paraId="237A11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126,16%</w:t>
            </w:r>
          </w:p>
        </w:tc>
        <w:tc>
          <w:tcPr>
            <w:tcW w:w="960" w:type="dxa"/>
            <w:tcBorders>
              <w:top w:val="single" w:sz="4" w:space="0" w:color="auto"/>
              <w:left w:val="single" w:sz="4" w:space="0" w:color="auto"/>
              <w:bottom w:val="single" w:sz="4" w:space="0" w:color="auto"/>
              <w:right w:val="single" w:sz="4" w:space="0" w:color="auto"/>
            </w:tcBorders>
          </w:tcPr>
          <w:p w14:paraId="1CEF5C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4BF4EA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D6FB22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3433 Zatezne kamate</w:t>
            </w:r>
          </w:p>
        </w:tc>
        <w:tc>
          <w:tcPr>
            <w:tcW w:w="1300" w:type="dxa"/>
            <w:tcBorders>
              <w:top w:val="single" w:sz="4" w:space="0" w:color="auto"/>
              <w:left w:val="single" w:sz="4" w:space="0" w:color="auto"/>
              <w:bottom w:val="single" w:sz="4" w:space="0" w:color="auto"/>
              <w:right w:val="single" w:sz="4" w:space="0" w:color="auto"/>
            </w:tcBorders>
            <w:hideMark/>
          </w:tcPr>
          <w:p w14:paraId="7112FF5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48,90</w:t>
            </w:r>
          </w:p>
        </w:tc>
        <w:tc>
          <w:tcPr>
            <w:tcW w:w="1300" w:type="dxa"/>
            <w:tcBorders>
              <w:top w:val="single" w:sz="4" w:space="0" w:color="auto"/>
              <w:left w:val="single" w:sz="4" w:space="0" w:color="auto"/>
              <w:bottom w:val="single" w:sz="4" w:space="0" w:color="auto"/>
              <w:right w:val="single" w:sz="4" w:space="0" w:color="auto"/>
            </w:tcBorders>
          </w:tcPr>
          <w:p w14:paraId="00DAF0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4ADE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102,44</w:t>
            </w:r>
          </w:p>
        </w:tc>
        <w:tc>
          <w:tcPr>
            <w:tcW w:w="960" w:type="dxa"/>
            <w:tcBorders>
              <w:top w:val="single" w:sz="4" w:space="0" w:color="auto"/>
              <w:left w:val="single" w:sz="4" w:space="0" w:color="auto"/>
              <w:bottom w:val="single" w:sz="4" w:space="0" w:color="auto"/>
              <w:right w:val="single" w:sz="4" w:space="0" w:color="auto"/>
            </w:tcBorders>
            <w:hideMark/>
          </w:tcPr>
          <w:p w14:paraId="5534DB6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209,49%</w:t>
            </w:r>
          </w:p>
        </w:tc>
        <w:tc>
          <w:tcPr>
            <w:tcW w:w="960" w:type="dxa"/>
            <w:tcBorders>
              <w:top w:val="single" w:sz="4" w:space="0" w:color="auto"/>
              <w:left w:val="single" w:sz="4" w:space="0" w:color="auto"/>
              <w:bottom w:val="single" w:sz="4" w:space="0" w:color="auto"/>
              <w:right w:val="single" w:sz="4" w:space="0" w:color="auto"/>
            </w:tcBorders>
          </w:tcPr>
          <w:p w14:paraId="67D3004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4727B0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A3A58B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3434 Ostali nespomenuti financijski rashodi</w:t>
            </w:r>
          </w:p>
        </w:tc>
        <w:tc>
          <w:tcPr>
            <w:tcW w:w="1300" w:type="dxa"/>
            <w:tcBorders>
              <w:top w:val="single" w:sz="4" w:space="0" w:color="auto"/>
              <w:left w:val="single" w:sz="4" w:space="0" w:color="auto"/>
              <w:bottom w:val="single" w:sz="4" w:space="0" w:color="auto"/>
              <w:right w:val="single" w:sz="4" w:space="0" w:color="auto"/>
            </w:tcBorders>
            <w:hideMark/>
          </w:tcPr>
          <w:p w14:paraId="0B69D6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764455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6903D7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69269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9D3FB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F4E3E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16E7377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 Pomoći dane u inozemstvo 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F472A8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5.536,84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837E25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141.000,00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2F25D1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7.650,00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6EA64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651,38%</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92B875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25,58%</w:t>
            </w:r>
          </w:p>
        </w:tc>
      </w:tr>
      <w:tr w:rsidR="005B504C" w:rsidRPr="00564AF0" w14:paraId="0BC1A23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ED8356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 Pomoći unutar općeg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786003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AC24C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F0C47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1AE07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C733B9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A8BDE5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E78DEB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3631 Tekuće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1E04D7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3ADCFA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A8820F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366B2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5C967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F3BE547"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DE926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3632 Kapitalne pomoći unutar općeg proračuna</w:t>
            </w:r>
          </w:p>
        </w:tc>
        <w:tc>
          <w:tcPr>
            <w:tcW w:w="1300" w:type="dxa"/>
            <w:tcBorders>
              <w:top w:val="single" w:sz="4" w:space="0" w:color="auto"/>
              <w:left w:val="single" w:sz="4" w:space="0" w:color="auto"/>
              <w:bottom w:val="single" w:sz="4" w:space="0" w:color="auto"/>
              <w:right w:val="single" w:sz="4" w:space="0" w:color="auto"/>
            </w:tcBorders>
            <w:hideMark/>
          </w:tcPr>
          <w:p w14:paraId="5FA2E2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06E33EE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6F187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AE9FF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DF4B12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007D61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7D7A7A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47FA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5.536,84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F63CC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2A1F1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7.650,00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9C53B8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138,17%</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E899A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FDFA91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7AC680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3661 Tekuće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7C2089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5.536,84</w:t>
            </w:r>
          </w:p>
        </w:tc>
        <w:tc>
          <w:tcPr>
            <w:tcW w:w="1300" w:type="dxa"/>
            <w:tcBorders>
              <w:top w:val="single" w:sz="4" w:space="0" w:color="auto"/>
              <w:left w:val="single" w:sz="4" w:space="0" w:color="auto"/>
              <w:bottom w:val="single" w:sz="4" w:space="0" w:color="auto"/>
              <w:right w:val="single" w:sz="4" w:space="0" w:color="auto"/>
            </w:tcBorders>
          </w:tcPr>
          <w:p w14:paraId="074F5C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AA587D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960" w:type="dxa"/>
            <w:tcBorders>
              <w:top w:val="single" w:sz="4" w:space="0" w:color="auto"/>
              <w:left w:val="single" w:sz="4" w:space="0" w:color="auto"/>
              <w:bottom w:val="single" w:sz="4" w:space="0" w:color="auto"/>
              <w:right w:val="single" w:sz="4" w:space="0" w:color="auto"/>
            </w:tcBorders>
            <w:hideMark/>
          </w:tcPr>
          <w:p w14:paraId="0B5A14E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47,86%</w:t>
            </w:r>
          </w:p>
        </w:tc>
        <w:tc>
          <w:tcPr>
            <w:tcW w:w="960" w:type="dxa"/>
            <w:tcBorders>
              <w:top w:val="single" w:sz="4" w:space="0" w:color="auto"/>
              <w:left w:val="single" w:sz="4" w:space="0" w:color="auto"/>
              <w:bottom w:val="single" w:sz="4" w:space="0" w:color="auto"/>
              <w:right w:val="single" w:sz="4" w:space="0" w:color="auto"/>
            </w:tcBorders>
          </w:tcPr>
          <w:p w14:paraId="19DFF5A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C4D563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2668B4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3662 Kapitalne pomoći proračunskim korisnicima drugih proračuna</w:t>
            </w:r>
          </w:p>
        </w:tc>
        <w:tc>
          <w:tcPr>
            <w:tcW w:w="1300" w:type="dxa"/>
            <w:tcBorders>
              <w:top w:val="single" w:sz="4" w:space="0" w:color="auto"/>
              <w:left w:val="single" w:sz="4" w:space="0" w:color="auto"/>
              <w:bottom w:val="single" w:sz="4" w:space="0" w:color="auto"/>
              <w:right w:val="single" w:sz="4" w:space="0" w:color="auto"/>
            </w:tcBorders>
            <w:hideMark/>
          </w:tcPr>
          <w:p w14:paraId="32FA1E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40684A7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BFD51F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5.000,00</w:t>
            </w:r>
          </w:p>
        </w:tc>
        <w:tc>
          <w:tcPr>
            <w:tcW w:w="960" w:type="dxa"/>
            <w:tcBorders>
              <w:top w:val="single" w:sz="4" w:space="0" w:color="auto"/>
              <w:left w:val="single" w:sz="4" w:space="0" w:color="auto"/>
              <w:bottom w:val="single" w:sz="4" w:space="0" w:color="auto"/>
              <w:right w:val="single" w:sz="4" w:space="0" w:color="auto"/>
            </w:tcBorders>
          </w:tcPr>
          <w:p w14:paraId="403EDE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6DB76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92C3C5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DF19FB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 Naknade građanima i kućanstvima na temelju osiguranja i druge naknade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9886B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31.087,32</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191B0E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92.310,00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D3C2A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36.141,13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4833191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116,26%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B5579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39,15%</w:t>
            </w:r>
          </w:p>
        </w:tc>
      </w:tr>
      <w:tr w:rsidR="005B504C" w:rsidRPr="00564AF0" w14:paraId="2BE5FF8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41130EF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 Ostale naknade građanima i kućanstvima iz proračuna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3314F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31.087,32</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5B475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570FA68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36.141,13</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E73606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116,26%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B4547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11E3D3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188DE8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3721 Naknade građanima i kućanstvima u novcu</w:t>
            </w:r>
          </w:p>
        </w:tc>
        <w:tc>
          <w:tcPr>
            <w:tcW w:w="1300" w:type="dxa"/>
            <w:tcBorders>
              <w:top w:val="single" w:sz="4" w:space="0" w:color="auto"/>
              <w:left w:val="single" w:sz="4" w:space="0" w:color="auto"/>
              <w:bottom w:val="single" w:sz="4" w:space="0" w:color="auto"/>
              <w:right w:val="single" w:sz="4" w:space="0" w:color="auto"/>
            </w:tcBorders>
            <w:hideMark/>
          </w:tcPr>
          <w:p w14:paraId="6ACE68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27.960,00</w:t>
            </w:r>
          </w:p>
        </w:tc>
        <w:tc>
          <w:tcPr>
            <w:tcW w:w="1300" w:type="dxa"/>
            <w:tcBorders>
              <w:top w:val="single" w:sz="4" w:space="0" w:color="auto"/>
              <w:left w:val="single" w:sz="4" w:space="0" w:color="auto"/>
              <w:bottom w:val="single" w:sz="4" w:space="0" w:color="auto"/>
              <w:right w:val="single" w:sz="4" w:space="0" w:color="auto"/>
            </w:tcBorders>
          </w:tcPr>
          <w:p w14:paraId="0B7A36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A990BB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31.559,75</w:t>
            </w:r>
          </w:p>
        </w:tc>
        <w:tc>
          <w:tcPr>
            <w:tcW w:w="960" w:type="dxa"/>
            <w:tcBorders>
              <w:top w:val="single" w:sz="4" w:space="0" w:color="auto"/>
              <w:left w:val="single" w:sz="4" w:space="0" w:color="auto"/>
              <w:bottom w:val="single" w:sz="4" w:space="0" w:color="auto"/>
              <w:right w:val="single" w:sz="4" w:space="0" w:color="auto"/>
            </w:tcBorders>
            <w:hideMark/>
          </w:tcPr>
          <w:p w14:paraId="0C63567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112,87%</w:t>
            </w:r>
          </w:p>
        </w:tc>
        <w:tc>
          <w:tcPr>
            <w:tcW w:w="960" w:type="dxa"/>
            <w:tcBorders>
              <w:top w:val="single" w:sz="4" w:space="0" w:color="auto"/>
              <w:left w:val="single" w:sz="4" w:space="0" w:color="auto"/>
              <w:bottom w:val="single" w:sz="4" w:space="0" w:color="auto"/>
              <w:right w:val="single" w:sz="4" w:space="0" w:color="auto"/>
            </w:tcBorders>
          </w:tcPr>
          <w:p w14:paraId="59F96E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5F37A4F"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01F64A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3722 Naknade građanima i kućanstvima u naravi</w:t>
            </w:r>
          </w:p>
        </w:tc>
        <w:tc>
          <w:tcPr>
            <w:tcW w:w="1300" w:type="dxa"/>
            <w:tcBorders>
              <w:top w:val="single" w:sz="4" w:space="0" w:color="auto"/>
              <w:left w:val="single" w:sz="4" w:space="0" w:color="auto"/>
              <w:bottom w:val="single" w:sz="4" w:space="0" w:color="auto"/>
              <w:right w:val="single" w:sz="4" w:space="0" w:color="auto"/>
            </w:tcBorders>
            <w:hideMark/>
          </w:tcPr>
          <w:p w14:paraId="1F648C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3.127,32</w:t>
            </w:r>
          </w:p>
        </w:tc>
        <w:tc>
          <w:tcPr>
            <w:tcW w:w="1300" w:type="dxa"/>
            <w:tcBorders>
              <w:top w:val="single" w:sz="4" w:space="0" w:color="auto"/>
              <w:left w:val="single" w:sz="4" w:space="0" w:color="auto"/>
              <w:bottom w:val="single" w:sz="4" w:space="0" w:color="auto"/>
              <w:right w:val="single" w:sz="4" w:space="0" w:color="auto"/>
            </w:tcBorders>
          </w:tcPr>
          <w:p w14:paraId="6F6133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F0150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4.581,38</w:t>
            </w:r>
          </w:p>
        </w:tc>
        <w:tc>
          <w:tcPr>
            <w:tcW w:w="960" w:type="dxa"/>
            <w:tcBorders>
              <w:top w:val="single" w:sz="4" w:space="0" w:color="auto"/>
              <w:left w:val="single" w:sz="4" w:space="0" w:color="auto"/>
              <w:bottom w:val="single" w:sz="4" w:space="0" w:color="auto"/>
              <w:right w:val="single" w:sz="4" w:space="0" w:color="auto"/>
            </w:tcBorders>
            <w:hideMark/>
          </w:tcPr>
          <w:p w14:paraId="707EDAA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146,50%</w:t>
            </w:r>
          </w:p>
        </w:tc>
        <w:tc>
          <w:tcPr>
            <w:tcW w:w="960" w:type="dxa"/>
            <w:tcBorders>
              <w:top w:val="single" w:sz="4" w:space="0" w:color="auto"/>
              <w:left w:val="single" w:sz="4" w:space="0" w:color="auto"/>
              <w:bottom w:val="single" w:sz="4" w:space="0" w:color="auto"/>
              <w:right w:val="single" w:sz="4" w:space="0" w:color="auto"/>
            </w:tcBorders>
          </w:tcPr>
          <w:p w14:paraId="4D97DC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2E1AB6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78A8180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 Rashodi za donacije, kazne, naknade šteta i kapitalne pomoći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3AF34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57.074,26</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38523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250.085,00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5BFE2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23.555,66</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D5BC4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41,27%</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480F91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9,42%</w:t>
            </w:r>
          </w:p>
        </w:tc>
      </w:tr>
      <w:tr w:rsidR="005B504C" w:rsidRPr="00564AF0" w14:paraId="6500A288"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67A189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 Tekuće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50D2D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56.074,26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5916B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6D3022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23.555,66</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80645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42,01%</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3A7BC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58381C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4682F9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3811 Tekuće donacije u novcu</w:t>
            </w:r>
          </w:p>
        </w:tc>
        <w:tc>
          <w:tcPr>
            <w:tcW w:w="1300" w:type="dxa"/>
            <w:tcBorders>
              <w:top w:val="single" w:sz="4" w:space="0" w:color="auto"/>
              <w:left w:val="single" w:sz="4" w:space="0" w:color="auto"/>
              <w:bottom w:val="single" w:sz="4" w:space="0" w:color="auto"/>
              <w:right w:val="single" w:sz="4" w:space="0" w:color="auto"/>
            </w:tcBorders>
            <w:hideMark/>
          </w:tcPr>
          <w:p w14:paraId="0BF7B60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56.074,26</w:t>
            </w:r>
          </w:p>
        </w:tc>
        <w:tc>
          <w:tcPr>
            <w:tcW w:w="1300" w:type="dxa"/>
            <w:tcBorders>
              <w:top w:val="single" w:sz="4" w:space="0" w:color="auto"/>
              <w:left w:val="single" w:sz="4" w:space="0" w:color="auto"/>
              <w:bottom w:val="single" w:sz="4" w:space="0" w:color="auto"/>
              <w:right w:val="single" w:sz="4" w:space="0" w:color="auto"/>
            </w:tcBorders>
          </w:tcPr>
          <w:p w14:paraId="390F57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CAA253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23.555,66</w:t>
            </w:r>
          </w:p>
        </w:tc>
        <w:tc>
          <w:tcPr>
            <w:tcW w:w="960" w:type="dxa"/>
            <w:tcBorders>
              <w:top w:val="single" w:sz="4" w:space="0" w:color="auto"/>
              <w:left w:val="single" w:sz="4" w:space="0" w:color="auto"/>
              <w:bottom w:val="single" w:sz="4" w:space="0" w:color="auto"/>
              <w:right w:val="single" w:sz="4" w:space="0" w:color="auto"/>
            </w:tcBorders>
            <w:hideMark/>
          </w:tcPr>
          <w:p w14:paraId="4662220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42,01%</w:t>
            </w:r>
          </w:p>
        </w:tc>
        <w:tc>
          <w:tcPr>
            <w:tcW w:w="960" w:type="dxa"/>
            <w:tcBorders>
              <w:top w:val="single" w:sz="4" w:space="0" w:color="auto"/>
              <w:left w:val="single" w:sz="4" w:space="0" w:color="auto"/>
              <w:bottom w:val="single" w:sz="4" w:space="0" w:color="auto"/>
              <w:right w:val="single" w:sz="4" w:space="0" w:color="auto"/>
            </w:tcBorders>
          </w:tcPr>
          <w:p w14:paraId="3DBFE3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001F6F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116218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 Kapitalne donacije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91041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FBC43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8130D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B3B722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2966D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15D3FBC"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66BBA8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3821 Kapitalne donacije neprofitnim organizacijama</w:t>
            </w:r>
          </w:p>
        </w:tc>
        <w:tc>
          <w:tcPr>
            <w:tcW w:w="1300" w:type="dxa"/>
            <w:tcBorders>
              <w:top w:val="single" w:sz="4" w:space="0" w:color="auto"/>
              <w:left w:val="single" w:sz="4" w:space="0" w:color="auto"/>
              <w:bottom w:val="single" w:sz="4" w:space="0" w:color="auto"/>
              <w:right w:val="single" w:sz="4" w:space="0" w:color="auto"/>
            </w:tcBorders>
            <w:hideMark/>
          </w:tcPr>
          <w:p w14:paraId="6DE040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4F13D4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6D6F8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002DD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48F2B0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36CF8B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162C82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3822 Kapitalne donacije građanima i kućanstvima</w:t>
            </w:r>
          </w:p>
        </w:tc>
        <w:tc>
          <w:tcPr>
            <w:tcW w:w="1300" w:type="dxa"/>
            <w:tcBorders>
              <w:top w:val="single" w:sz="4" w:space="0" w:color="auto"/>
              <w:left w:val="single" w:sz="4" w:space="0" w:color="auto"/>
              <w:bottom w:val="single" w:sz="4" w:space="0" w:color="auto"/>
              <w:right w:val="single" w:sz="4" w:space="0" w:color="auto"/>
            </w:tcBorders>
            <w:hideMark/>
          </w:tcPr>
          <w:p w14:paraId="15A5EE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9B370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3EE48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74F8EE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022A7F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8336147"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68DE41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383 Kazne, penali i naknade štete</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C750B6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142FA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17EE4A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C172C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025E0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76BDCB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627D7E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lastRenderedPageBreak/>
              <w:t>3831 Naknade šteta pravnim i fizičkim osobama</w:t>
            </w:r>
          </w:p>
        </w:tc>
        <w:tc>
          <w:tcPr>
            <w:tcW w:w="1300" w:type="dxa"/>
            <w:tcBorders>
              <w:top w:val="single" w:sz="4" w:space="0" w:color="auto"/>
              <w:left w:val="single" w:sz="4" w:space="0" w:color="auto"/>
              <w:bottom w:val="single" w:sz="4" w:space="0" w:color="auto"/>
              <w:right w:val="single" w:sz="4" w:space="0" w:color="auto"/>
            </w:tcBorders>
            <w:hideMark/>
          </w:tcPr>
          <w:p w14:paraId="019397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w:t>
            </w:r>
          </w:p>
        </w:tc>
        <w:tc>
          <w:tcPr>
            <w:tcW w:w="1300" w:type="dxa"/>
            <w:tcBorders>
              <w:top w:val="single" w:sz="4" w:space="0" w:color="auto"/>
              <w:left w:val="single" w:sz="4" w:space="0" w:color="auto"/>
              <w:bottom w:val="single" w:sz="4" w:space="0" w:color="auto"/>
              <w:right w:val="single" w:sz="4" w:space="0" w:color="auto"/>
            </w:tcBorders>
          </w:tcPr>
          <w:p w14:paraId="16396B5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3D6F0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57C3D7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F38218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C52544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FFF1EA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385 Izvanredni rashodi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94927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67A19D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53E7BE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92490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2AD8DA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53D4A99"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5D777CB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3851 Izvanredni rashodi</w:t>
            </w:r>
          </w:p>
        </w:tc>
        <w:tc>
          <w:tcPr>
            <w:tcW w:w="1300" w:type="dxa"/>
            <w:tcBorders>
              <w:top w:val="single" w:sz="4" w:space="0" w:color="auto"/>
              <w:left w:val="single" w:sz="4" w:space="0" w:color="auto"/>
              <w:bottom w:val="single" w:sz="4" w:space="0" w:color="auto"/>
              <w:right w:val="single" w:sz="4" w:space="0" w:color="auto"/>
            </w:tcBorders>
            <w:hideMark/>
          </w:tcPr>
          <w:p w14:paraId="4BF81AF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082EA50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7E0C1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EA161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020CBF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F98836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B63AC3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386 Kapitalne pomoći </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9D1C11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EEA9C9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87823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1E9B34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33DA9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B3676E1"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8F5B5A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3861 Kapitalne pomoći kreditnim i ostalim financijskim institucijama te trgovačkim društvima u javnom sektoru</w:t>
            </w:r>
          </w:p>
        </w:tc>
        <w:tc>
          <w:tcPr>
            <w:tcW w:w="1300" w:type="dxa"/>
            <w:tcBorders>
              <w:top w:val="single" w:sz="4" w:space="0" w:color="auto"/>
              <w:left w:val="single" w:sz="4" w:space="0" w:color="auto"/>
              <w:bottom w:val="single" w:sz="4" w:space="0" w:color="auto"/>
              <w:right w:val="single" w:sz="4" w:space="0" w:color="auto"/>
            </w:tcBorders>
            <w:hideMark/>
          </w:tcPr>
          <w:p w14:paraId="55457F3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662EFE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3F5E98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C0C419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7D3E54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C04BE1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537B778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 Rashodi za nabavu nefinancijske imovine</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42A504B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479.821,39</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4FB344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6.911.489,00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2B573EF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104.401,25</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4D181FA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21,76%</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3182A5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w:t>
            </w:r>
          </w:p>
        </w:tc>
      </w:tr>
      <w:tr w:rsidR="005B504C" w:rsidRPr="00564AF0" w14:paraId="55BC725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5CFC9A6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 xml:space="preserve">41 Rashodi za nabavu </w:t>
            </w:r>
            <w:proofErr w:type="spellStart"/>
            <w:r w:rsidRPr="00564AF0">
              <w:rPr>
                <w:rFonts w:ascii="Times New Roman" w:eastAsia="Times New Roman" w:hAnsi="Times New Roman" w:cs="Times New Roman"/>
                <w:sz w:val="18"/>
                <w:szCs w:val="18"/>
                <w:lang w:eastAsia="hr-HR"/>
              </w:rPr>
              <w:t>neproizvedene</w:t>
            </w:r>
            <w:proofErr w:type="spellEnd"/>
            <w:r w:rsidRPr="00564AF0">
              <w:rPr>
                <w:rFonts w:ascii="Times New Roman" w:eastAsia="Times New Roman" w:hAnsi="Times New Roman" w:cs="Times New Roman"/>
                <w:sz w:val="18"/>
                <w:szCs w:val="18"/>
                <w:lang w:eastAsia="hr-HR"/>
              </w:rPr>
              <w:t xml:space="preserv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1BBF73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3.425,00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03081A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8DD38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09DF7B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5D9C718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B972A5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397BE1E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 Nematerijalna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0953F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3.425,00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58C0EEC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C9570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0C09FCC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6321D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862D7C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140D693"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4126 Ostala nematerijalna imovina</w:t>
            </w:r>
          </w:p>
        </w:tc>
        <w:tc>
          <w:tcPr>
            <w:tcW w:w="1300" w:type="dxa"/>
            <w:tcBorders>
              <w:top w:val="single" w:sz="4" w:space="0" w:color="auto"/>
              <w:left w:val="single" w:sz="4" w:space="0" w:color="auto"/>
              <w:bottom w:val="single" w:sz="4" w:space="0" w:color="auto"/>
              <w:right w:val="single" w:sz="4" w:space="0" w:color="auto"/>
            </w:tcBorders>
            <w:hideMark/>
          </w:tcPr>
          <w:p w14:paraId="5F74A6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3.425,00</w:t>
            </w:r>
          </w:p>
        </w:tc>
        <w:tc>
          <w:tcPr>
            <w:tcW w:w="1300" w:type="dxa"/>
            <w:tcBorders>
              <w:top w:val="single" w:sz="4" w:space="0" w:color="auto"/>
              <w:left w:val="single" w:sz="4" w:space="0" w:color="auto"/>
              <w:bottom w:val="single" w:sz="4" w:space="0" w:color="auto"/>
              <w:right w:val="single" w:sz="4" w:space="0" w:color="auto"/>
            </w:tcBorders>
          </w:tcPr>
          <w:p w14:paraId="1921D2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41A2EF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22DB452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50F955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855624C"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52FD4709"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 Rashodi za nabavu proizvedene dugotrajne imovine</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599AF84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164.396,39</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93313E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6.898.839,00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79079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104.401,25</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6C8DA25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63,51%</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109968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w:t>
            </w:r>
          </w:p>
        </w:tc>
      </w:tr>
      <w:tr w:rsidR="005B504C" w:rsidRPr="00564AF0" w14:paraId="02366E9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2EA8ECC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 Građevinski objekti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19163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61A6800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8992A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15.106,25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7CB3CB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212,76%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4AE65AC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0E3B6E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D3CB9CB"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4212 Poslovni objekti</w:t>
            </w:r>
          </w:p>
        </w:tc>
        <w:tc>
          <w:tcPr>
            <w:tcW w:w="1300" w:type="dxa"/>
            <w:tcBorders>
              <w:top w:val="single" w:sz="4" w:space="0" w:color="auto"/>
              <w:left w:val="single" w:sz="4" w:space="0" w:color="auto"/>
              <w:bottom w:val="single" w:sz="4" w:space="0" w:color="auto"/>
              <w:right w:val="single" w:sz="4" w:space="0" w:color="auto"/>
            </w:tcBorders>
            <w:hideMark/>
          </w:tcPr>
          <w:p w14:paraId="1DB08A0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18ABDA8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3EB386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41E056B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66C396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72E5C95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AEBBCFE"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4213 Ceste, željeznice i ostali prometni objekti</w:t>
            </w:r>
          </w:p>
        </w:tc>
        <w:tc>
          <w:tcPr>
            <w:tcW w:w="1300" w:type="dxa"/>
            <w:tcBorders>
              <w:top w:val="single" w:sz="4" w:space="0" w:color="auto"/>
              <w:left w:val="single" w:sz="4" w:space="0" w:color="auto"/>
              <w:bottom w:val="single" w:sz="4" w:space="0" w:color="auto"/>
              <w:right w:val="single" w:sz="4" w:space="0" w:color="auto"/>
            </w:tcBorders>
            <w:hideMark/>
          </w:tcPr>
          <w:p w14:paraId="10BE1B4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6829B68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34B5DC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11.700,00</w:t>
            </w:r>
          </w:p>
        </w:tc>
        <w:tc>
          <w:tcPr>
            <w:tcW w:w="960" w:type="dxa"/>
            <w:tcBorders>
              <w:top w:val="single" w:sz="4" w:space="0" w:color="auto"/>
              <w:left w:val="single" w:sz="4" w:space="0" w:color="auto"/>
              <w:bottom w:val="single" w:sz="4" w:space="0" w:color="auto"/>
              <w:right w:val="single" w:sz="4" w:space="0" w:color="auto"/>
            </w:tcBorders>
          </w:tcPr>
          <w:p w14:paraId="1D59C99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1896F94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FF9DC36"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46A29C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4214 Ostali građevinski objekti</w:t>
            </w:r>
          </w:p>
        </w:tc>
        <w:tc>
          <w:tcPr>
            <w:tcW w:w="1300" w:type="dxa"/>
            <w:tcBorders>
              <w:top w:val="single" w:sz="4" w:space="0" w:color="auto"/>
              <w:left w:val="single" w:sz="4" w:space="0" w:color="auto"/>
              <w:bottom w:val="single" w:sz="4" w:space="0" w:color="auto"/>
              <w:right w:val="single" w:sz="4" w:space="0" w:color="auto"/>
            </w:tcBorders>
            <w:hideMark/>
          </w:tcPr>
          <w:p w14:paraId="27D1BE6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7.100,00</w:t>
            </w:r>
          </w:p>
        </w:tc>
        <w:tc>
          <w:tcPr>
            <w:tcW w:w="1300" w:type="dxa"/>
            <w:tcBorders>
              <w:top w:val="single" w:sz="4" w:space="0" w:color="auto"/>
              <w:left w:val="single" w:sz="4" w:space="0" w:color="auto"/>
              <w:bottom w:val="single" w:sz="4" w:space="0" w:color="auto"/>
              <w:right w:val="single" w:sz="4" w:space="0" w:color="auto"/>
            </w:tcBorders>
          </w:tcPr>
          <w:p w14:paraId="3481C8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208506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3.406,25</w:t>
            </w:r>
          </w:p>
        </w:tc>
        <w:tc>
          <w:tcPr>
            <w:tcW w:w="960" w:type="dxa"/>
            <w:tcBorders>
              <w:top w:val="single" w:sz="4" w:space="0" w:color="auto"/>
              <w:left w:val="single" w:sz="4" w:space="0" w:color="auto"/>
              <w:bottom w:val="single" w:sz="4" w:space="0" w:color="auto"/>
              <w:right w:val="single" w:sz="4" w:space="0" w:color="auto"/>
            </w:tcBorders>
            <w:hideMark/>
          </w:tcPr>
          <w:p w14:paraId="440145A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47,98%</w:t>
            </w:r>
          </w:p>
        </w:tc>
        <w:tc>
          <w:tcPr>
            <w:tcW w:w="960" w:type="dxa"/>
            <w:tcBorders>
              <w:top w:val="single" w:sz="4" w:space="0" w:color="auto"/>
              <w:left w:val="single" w:sz="4" w:space="0" w:color="auto"/>
              <w:bottom w:val="single" w:sz="4" w:space="0" w:color="auto"/>
              <w:right w:val="single" w:sz="4" w:space="0" w:color="auto"/>
            </w:tcBorders>
          </w:tcPr>
          <w:p w14:paraId="7FD8EC9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BC769E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F81DEA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 Postrojenja i oprema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447A1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44.925,14</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AFC6D2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0F3B9D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32.507,50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12E77E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72,36%</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EBAB5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FB47FC3"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4C35C79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4221 Uredska oprema i namještaj</w:t>
            </w:r>
          </w:p>
        </w:tc>
        <w:tc>
          <w:tcPr>
            <w:tcW w:w="1300" w:type="dxa"/>
            <w:tcBorders>
              <w:top w:val="single" w:sz="4" w:space="0" w:color="auto"/>
              <w:left w:val="single" w:sz="4" w:space="0" w:color="auto"/>
              <w:bottom w:val="single" w:sz="4" w:space="0" w:color="auto"/>
              <w:right w:val="single" w:sz="4" w:space="0" w:color="auto"/>
            </w:tcBorders>
            <w:hideMark/>
          </w:tcPr>
          <w:p w14:paraId="4636A01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1.807,54</w:t>
            </w:r>
          </w:p>
        </w:tc>
        <w:tc>
          <w:tcPr>
            <w:tcW w:w="1300" w:type="dxa"/>
            <w:tcBorders>
              <w:top w:val="single" w:sz="4" w:space="0" w:color="auto"/>
              <w:left w:val="single" w:sz="4" w:space="0" w:color="auto"/>
              <w:bottom w:val="single" w:sz="4" w:space="0" w:color="auto"/>
              <w:right w:val="single" w:sz="4" w:space="0" w:color="auto"/>
            </w:tcBorders>
          </w:tcPr>
          <w:p w14:paraId="38A810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2848A8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2.850,00</w:t>
            </w:r>
          </w:p>
        </w:tc>
        <w:tc>
          <w:tcPr>
            <w:tcW w:w="960" w:type="dxa"/>
            <w:tcBorders>
              <w:top w:val="single" w:sz="4" w:space="0" w:color="auto"/>
              <w:left w:val="single" w:sz="4" w:space="0" w:color="auto"/>
              <w:bottom w:val="single" w:sz="4" w:space="0" w:color="auto"/>
              <w:right w:val="single" w:sz="4" w:space="0" w:color="auto"/>
            </w:tcBorders>
            <w:hideMark/>
          </w:tcPr>
          <w:p w14:paraId="51C2E24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157,67%</w:t>
            </w:r>
          </w:p>
        </w:tc>
        <w:tc>
          <w:tcPr>
            <w:tcW w:w="960" w:type="dxa"/>
            <w:tcBorders>
              <w:top w:val="single" w:sz="4" w:space="0" w:color="auto"/>
              <w:left w:val="single" w:sz="4" w:space="0" w:color="auto"/>
              <w:bottom w:val="single" w:sz="4" w:space="0" w:color="auto"/>
              <w:right w:val="single" w:sz="4" w:space="0" w:color="auto"/>
            </w:tcBorders>
          </w:tcPr>
          <w:p w14:paraId="3C6FFFC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5E38C4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A962917"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4222 Komunikacijska oprema</w:t>
            </w:r>
          </w:p>
        </w:tc>
        <w:tc>
          <w:tcPr>
            <w:tcW w:w="1300" w:type="dxa"/>
            <w:tcBorders>
              <w:top w:val="single" w:sz="4" w:space="0" w:color="auto"/>
              <w:left w:val="single" w:sz="4" w:space="0" w:color="auto"/>
              <w:bottom w:val="single" w:sz="4" w:space="0" w:color="auto"/>
              <w:right w:val="single" w:sz="4" w:space="0" w:color="auto"/>
            </w:tcBorders>
            <w:hideMark/>
          </w:tcPr>
          <w:p w14:paraId="2DB33B9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18.470,95</w:t>
            </w:r>
          </w:p>
        </w:tc>
        <w:tc>
          <w:tcPr>
            <w:tcW w:w="1300" w:type="dxa"/>
            <w:tcBorders>
              <w:top w:val="single" w:sz="4" w:space="0" w:color="auto"/>
              <w:left w:val="single" w:sz="4" w:space="0" w:color="auto"/>
              <w:bottom w:val="single" w:sz="4" w:space="0" w:color="auto"/>
              <w:right w:val="single" w:sz="4" w:space="0" w:color="auto"/>
            </w:tcBorders>
          </w:tcPr>
          <w:p w14:paraId="5002AA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16195F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67C1CDC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0FF86D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524F6D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589CB98"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4227 Uređaji, strojevi i oprema za ostale namjene</w:t>
            </w:r>
          </w:p>
        </w:tc>
        <w:tc>
          <w:tcPr>
            <w:tcW w:w="1300" w:type="dxa"/>
            <w:tcBorders>
              <w:top w:val="single" w:sz="4" w:space="0" w:color="auto"/>
              <w:left w:val="single" w:sz="4" w:space="0" w:color="auto"/>
              <w:bottom w:val="single" w:sz="4" w:space="0" w:color="auto"/>
              <w:right w:val="single" w:sz="4" w:space="0" w:color="auto"/>
            </w:tcBorders>
            <w:hideMark/>
          </w:tcPr>
          <w:p w14:paraId="425488D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24.646,65</w:t>
            </w:r>
          </w:p>
        </w:tc>
        <w:tc>
          <w:tcPr>
            <w:tcW w:w="1300" w:type="dxa"/>
            <w:tcBorders>
              <w:top w:val="single" w:sz="4" w:space="0" w:color="auto"/>
              <w:left w:val="single" w:sz="4" w:space="0" w:color="auto"/>
              <w:bottom w:val="single" w:sz="4" w:space="0" w:color="auto"/>
              <w:right w:val="single" w:sz="4" w:space="0" w:color="auto"/>
            </w:tcBorders>
          </w:tcPr>
          <w:p w14:paraId="4011AAD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00D3F00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29.657,50</w:t>
            </w:r>
          </w:p>
        </w:tc>
        <w:tc>
          <w:tcPr>
            <w:tcW w:w="960" w:type="dxa"/>
            <w:tcBorders>
              <w:top w:val="single" w:sz="4" w:space="0" w:color="auto"/>
              <w:left w:val="single" w:sz="4" w:space="0" w:color="auto"/>
              <w:bottom w:val="single" w:sz="4" w:space="0" w:color="auto"/>
              <w:right w:val="single" w:sz="4" w:space="0" w:color="auto"/>
            </w:tcBorders>
            <w:hideMark/>
          </w:tcPr>
          <w:p w14:paraId="5DACAC1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120,33%</w:t>
            </w:r>
          </w:p>
        </w:tc>
        <w:tc>
          <w:tcPr>
            <w:tcW w:w="960" w:type="dxa"/>
            <w:tcBorders>
              <w:top w:val="single" w:sz="4" w:space="0" w:color="auto"/>
              <w:left w:val="single" w:sz="4" w:space="0" w:color="auto"/>
              <w:bottom w:val="single" w:sz="4" w:space="0" w:color="auto"/>
              <w:right w:val="single" w:sz="4" w:space="0" w:color="auto"/>
            </w:tcBorders>
          </w:tcPr>
          <w:p w14:paraId="4452BCE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3FC8980"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61DFCD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 Prijevozna sredstva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277A2F3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29.350,00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1572C3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ECF43E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06BDA7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4A9DFD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935815D"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A33EA42"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4231 Prijevozna sredstva u cestovnom prometu</w:t>
            </w:r>
          </w:p>
        </w:tc>
        <w:tc>
          <w:tcPr>
            <w:tcW w:w="1300" w:type="dxa"/>
            <w:tcBorders>
              <w:top w:val="single" w:sz="4" w:space="0" w:color="auto"/>
              <w:left w:val="single" w:sz="4" w:space="0" w:color="auto"/>
              <w:bottom w:val="single" w:sz="4" w:space="0" w:color="auto"/>
              <w:right w:val="single" w:sz="4" w:space="0" w:color="auto"/>
            </w:tcBorders>
            <w:hideMark/>
          </w:tcPr>
          <w:p w14:paraId="64AEE25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29.350,00</w:t>
            </w:r>
          </w:p>
        </w:tc>
        <w:tc>
          <w:tcPr>
            <w:tcW w:w="1300" w:type="dxa"/>
            <w:tcBorders>
              <w:top w:val="single" w:sz="4" w:space="0" w:color="auto"/>
              <w:left w:val="single" w:sz="4" w:space="0" w:color="auto"/>
              <w:bottom w:val="single" w:sz="4" w:space="0" w:color="auto"/>
              <w:right w:val="single" w:sz="4" w:space="0" w:color="auto"/>
            </w:tcBorders>
          </w:tcPr>
          <w:p w14:paraId="242EAA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D62249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2921B02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0C6FD47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DDB75B3"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54B09AD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 Višegodišnji nasadi i osnovno stado</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631CE1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35.093,75</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0FBC8FA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FE04CE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6AF2A26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794CAED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F791C2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73F0B8D"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4251 Višegodišnji nasadi</w:t>
            </w:r>
          </w:p>
        </w:tc>
        <w:tc>
          <w:tcPr>
            <w:tcW w:w="1300" w:type="dxa"/>
            <w:tcBorders>
              <w:top w:val="single" w:sz="4" w:space="0" w:color="auto"/>
              <w:left w:val="single" w:sz="4" w:space="0" w:color="auto"/>
              <w:bottom w:val="single" w:sz="4" w:space="0" w:color="auto"/>
              <w:right w:val="single" w:sz="4" w:space="0" w:color="auto"/>
            </w:tcBorders>
            <w:hideMark/>
          </w:tcPr>
          <w:p w14:paraId="08AAEA8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35.093,75</w:t>
            </w:r>
          </w:p>
        </w:tc>
        <w:tc>
          <w:tcPr>
            <w:tcW w:w="1300" w:type="dxa"/>
            <w:tcBorders>
              <w:top w:val="single" w:sz="4" w:space="0" w:color="auto"/>
              <w:left w:val="single" w:sz="4" w:space="0" w:color="auto"/>
              <w:bottom w:val="single" w:sz="4" w:space="0" w:color="auto"/>
              <w:right w:val="single" w:sz="4" w:space="0" w:color="auto"/>
            </w:tcBorders>
          </w:tcPr>
          <w:p w14:paraId="1FF5044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5B1141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455BC3F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6C78C0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88C184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43B13EA"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 Nematerijalna proizvedena imovina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977AD9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47.927,50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3F4B021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3B9C52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56.787,50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77093AB2"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118,49%</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81DC14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5A5847E"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618B6B8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4262 Ulaganja u računalne programe</w:t>
            </w:r>
          </w:p>
        </w:tc>
        <w:tc>
          <w:tcPr>
            <w:tcW w:w="1300" w:type="dxa"/>
            <w:tcBorders>
              <w:top w:val="single" w:sz="4" w:space="0" w:color="auto"/>
              <w:left w:val="single" w:sz="4" w:space="0" w:color="auto"/>
              <w:bottom w:val="single" w:sz="4" w:space="0" w:color="auto"/>
              <w:right w:val="single" w:sz="4" w:space="0" w:color="auto"/>
            </w:tcBorders>
            <w:hideMark/>
          </w:tcPr>
          <w:p w14:paraId="3CA9D65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11.562,50</w:t>
            </w:r>
          </w:p>
        </w:tc>
        <w:tc>
          <w:tcPr>
            <w:tcW w:w="1300" w:type="dxa"/>
            <w:tcBorders>
              <w:top w:val="single" w:sz="4" w:space="0" w:color="auto"/>
              <w:left w:val="single" w:sz="4" w:space="0" w:color="auto"/>
              <w:bottom w:val="single" w:sz="4" w:space="0" w:color="auto"/>
              <w:right w:val="single" w:sz="4" w:space="0" w:color="auto"/>
            </w:tcBorders>
          </w:tcPr>
          <w:p w14:paraId="5A8FAFF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5DE4E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7.125,00</w:t>
            </w:r>
          </w:p>
        </w:tc>
        <w:tc>
          <w:tcPr>
            <w:tcW w:w="960" w:type="dxa"/>
            <w:tcBorders>
              <w:top w:val="single" w:sz="4" w:space="0" w:color="auto"/>
              <w:left w:val="single" w:sz="4" w:space="0" w:color="auto"/>
              <w:bottom w:val="single" w:sz="4" w:space="0" w:color="auto"/>
              <w:right w:val="single" w:sz="4" w:space="0" w:color="auto"/>
            </w:tcBorders>
            <w:hideMark/>
          </w:tcPr>
          <w:p w14:paraId="0E2353C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61,62%</w:t>
            </w:r>
          </w:p>
        </w:tc>
        <w:tc>
          <w:tcPr>
            <w:tcW w:w="960" w:type="dxa"/>
            <w:tcBorders>
              <w:top w:val="single" w:sz="4" w:space="0" w:color="auto"/>
              <w:left w:val="single" w:sz="4" w:space="0" w:color="auto"/>
              <w:bottom w:val="single" w:sz="4" w:space="0" w:color="auto"/>
              <w:right w:val="single" w:sz="4" w:space="0" w:color="auto"/>
            </w:tcBorders>
          </w:tcPr>
          <w:p w14:paraId="7C51B54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C09F94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19D8CC1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4263 Umjetnička, literarna i znanstvena djela</w:t>
            </w:r>
          </w:p>
        </w:tc>
        <w:tc>
          <w:tcPr>
            <w:tcW w:w="1300" w:type="dxa"/>
            <w:tcBorders>
              <w:top w:val="single" w:sz="4" w:space="0" w:color="auto"/>
              <w:left w:val="single" w:sz="4" w:space="0" w:color="auto"/>
              <w:bottom w:val="single" w:sz="4" w:space="0" w:color="auto"/>
              <w:right w:val="single" w:sz="4" w:space="0" w:color="auto"/>
            </w:tcBorders>
            <w:hideMark/>
          </w:tcPr>
          <w:p w14:paraId="2D1A3A9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17.490,00</w:t>
            </w:r>
          </w:p>
        </w:tc>
        <w:tc>
          <w:tcPr>
            <w:tcW w:w="1300" w:type="dxa"/>
            <w:tcBorders>
              <w:top w:val="single" w:sz="4" w:space="0" w:color="auto"/>
              <w:left w:val="single" w:sz="4" w:space="0" w:color="auto"/>
              <w:bottom w:val="single" w:sz="4" w:space="0" w:color="auto"/>
              <w:right w:val="single" w:sz="4" w:space="0" w:color="auto"/>
            </w:tcBorders>
          </w:tcPr>
          <w:p w14:paraId="6245869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20495EB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39C389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1D6F25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5B939F45"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5ACB71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4264 Ostala nematerijalna proizvedena imovina</w:t>
            </w:r>
          </w:p>
        </w:tc>
        <w:tc>
          <w:tcPr>
            <w:tcW w:w="1300" w:type="dxa"/>
            <w:tcBorders>
              <w:top w:val="single" w:sz="4" w:space="0" w:color="auto"/>
              <w:left w:val="single" w:sz="4" w:space="0" w:color="auto"/>
              <w:bottom w:val="single" w:sz="4" w:space="0" w:color="auto"/>
              <w:right w:val="single" w:sz="4" w:space="0" w:color="auto"/>
            </w:tcBorders>
            <w:hideMark/>
          </w:tcPr>
          <w:p w14:paraId="3DF7C95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18.875,00</w:t>
            </w:r>
          </w:p>
        </w:tc>
        <w:tc>
          <w:tcPr>
            <w:tcW w:w="1300" w:type="dxa"/>
            <w:tcBorders>
              <w:top w:val="single" w:sz="4" w:space="0" w:color="auto"/>
              <w:left w:val="single" w:sz="4" w:space="0" w:color="auto"/>
              <w:bottom w:val="single" w:sz="4" w:space="0" w:color="auto"/>
              <w:right w:val="single" w:sz="4" w:space="0" w:color="auto"/>
            </w:tcBorders>
          </w:tcPr>
          <w:p w14:paraId="65F3D0F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55A577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49.662,50</w:t>
            </w:r>
          </w:p>
        </w:tc>
        <w:tc>
          <w:tcPr>
            <w:tcW w:w="960" w:type="dxa"/>
            <w:tcBorders>
              <w:top w:val="single" w:sz="4" w:space="0" w:color="auto"/>
              <w:left w:val="single" w:sz="4" w:space="0" w:color="auto"/>
              <w:bottom w:val="single" w:sz="4" w:space="0" w:color="auto"/>
              <w:right w:val="single" w:sz="4" w:space="0" w:color="auto"/>
            </w:tcBorders>
            <w:hideMark/>
          </w:tcPr>
          <w:p w14:paraId="47E8C09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263,11%</w:t>
            </w:r>
          </w:p>
        </w:tc>
        <w:tc>
          <w:tcPr>
            <w:tcW w:w="960" w:type="dxa"/>
            <w:tcBorders>
              <w:top w:val="single" w:sz="4" w:space="0" w:color="auto"/>
              <w:left w:val="single" w:sz="4" w:space="0" w:color="auto"/>
              <w:bottom w:val="single" w:sz="4" w:space="0" w:color="auto"/>
              <w:right w:val="single" w:sz="4" w:space="0" w:color="auto"/>
            </w:tcBorders>
          </w:tcPr>
          <w:p w14:paraId="4731C65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B1E65B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495210D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 Rashodi za dodatna ulaganja na nefinancijskoj imovini</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6C5C6B0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312.000,00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082FFD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2.650,00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C9D2D7A"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24E6636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35806E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r>
      <w:tr w:rsidR="005B504C" w:rsidRPr="00564AF0" w14:paraId="7C614BB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78315B1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 Dodatna ulaganja na građevinskim objektima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1881AA3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312.000,00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416B3CC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A072E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107DA1E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3EB9E3B4"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7388BD2"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BA3088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4511 Dodatna ulaganja na građevinskim objektima</w:t>
            </w:r>
          </w:p>
        </w:tc>
        <w:tc>
          <w:tcPr>
            <w:tcW w:w="1300" w:type="dxa"/>
            <w:tcBorders>
              <w:top w:val="single" w:sz="4" w:space="0" w:color="auto"/>
              <w:left w:val="single" w:sz="4" w:space="0" w:color="auto"/>
              <w:bottom w:val="single" w:sz="4" w:space="0" w:color="auto"/>
              <w:right w:val="single" w:sz="4" w:space="0" w:color="auto"/>
            </w:tcBorders>
            <w:hideMark/>
          </w:tcPr>
          <w:p w14:paraId="788AAA2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312.000,00</w:t>
            </w:r>
          </w:p>
        </w:tc>
        <w:tc>
          <w:tcPr>
            <w:tcW w:w="1300" w:type="dxa"/>
            <w:tcBorders>
              <w:top w:val="single" w:sz="4" w:space="0" w:color="auto"/>
              <w:left w:val="single" w:sz="4" w:space="0" w:color="auto"/>
              <w:bottom w:val="single" w:sz="4" w:space="0" w:color="auto"/>
              <w:right w:val="single" w:sz="4" w:space="0" w:color="auto"/>
            </w:tcBorders>
          </w:tcPr>
          <w:p w14:paraId="7AAECA8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E9D4D2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13A69BF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79BA9D7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246F7DBB"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BDD7EE"/>
            <w:hideMark/>
          </w:tcPr>
          <w:p w14:paraId="1F58AED0"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 Izdaci za financijsku imovinu i otplate zajmova</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28372BE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679BAAD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shd w:val="clear" w:color="auto" w:fill="BDD7EE"/>
            <w:hideMark/>
          </w:tcPr>
          <w:p w14:paraId="59F69C6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64DA02A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202,19%</w:t>
            </w:r>
          </w:p>
        </w:tc>
        <w:tc>
          <w:tcPr>
            <w:tcW w:w="960" w:type="dxa"/>
            <w:tcBorders>
              <w:top w:val="single" w:sz="4" w:space="0" w:color="auto"/>
              <w:left w:val="single" w:sz="4" w:space="0" w:color="auto"/>
              <w:bottom w:val="single" w:sz="4" w:space="0" w:color="auto"/>
              <w:right w:val="single" w:sz="4" w:space="0" w:color="auto"/>
            </w:tcBorders>
            <w:shd w:val="clear" w:color="auto" w:fill="BDD7EE"/>
            <w:hideMark/>
          </w:tcPr>
          <w:p w14:paraId="1AA4196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w:t>
            </w:r>
          </w:p>
        </w:tc>
      </w:tr>
      <w:tr w:rsidR="005B504C" w:rsidRPr="00564AF0" w14:paraId="0DE0FA9A"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DDEBF7"/>
            <w:hideMark/>
          </w:tcPr>
          <w:p w14:paraId="6437255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 Izdaci za otplatu glavnice primljenih kredita i zajmova</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2A002C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15.151,94</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3F97380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61.333,00</w:t>
            </w:r>
          </w:p>
        </w:tc>
        <w:tc>
          <w:tcPr>
            <w:tcW w:w="1300" w:type="dxa"/>
            <w:tcBorders>
              <w:top w:val="single" w:sz="4" w:space="0" w:color="auto"/>
              <w:left w:val="single" w:sz="4" w:space="0" w:color="auto"/>
              <w:bottom w:val="single" w:sz="4" w:space="0" w:color="auto"/>
              <w:right w:val="single" w:sz="4" w:space="0" w:color="auto"/>
            </w:tcBorders>
            <w:shd w:val="clear" w:color="auto" w:fill="DDEBF7"/>
            <w:hideMark/>
          </w:tcPr>
          <w:p w14:paraId="274E27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30.635,83</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7C5074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202,19%</w:t>
            </w:r>
          </w:p>
        </w:tc>
        <w:tc>
          <w:tcPr>
            <w:tcW w:w="960" w:type="dxa"/>
            <w:tcBorders>
              <w:top w:val="single" w:sz="4" w:space="0" w:color="auto"/>
              <w:left w:val="single" w:sz="4" w:space="0" w:color="auto"/>
              <w:bottom w:val="single" w:sz="4" w:space="0" w:color="auto"/>
              <w:right w:val="single" w:sz="4" w:space="0" w:color="auto"/>
            </w:tcBorders>
            <w:shd w:val="clear" w:color="auto" w:fill="DDEBF7"/>
            <w:hideMark/>
          </w:tcPr>
          <w:p w14:paraId="359E1D9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49,95%</w:t>
            </w:r>
          </w:p>
        </w:tc>
      </w:tr>
      <w:tr w:rsidR="005B504C" w:rsidRPr="00564AF0" w14:paraId="2740F8F6"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0AFA9EE5"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 Otplata glavnice primljenih kredita i zajmova od kreditnih i ostalih financijskih institucija u javnom sektoru</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BAE6C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7D83F0B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49B5798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15.421,08</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2036DE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89B42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1B1A907A"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29BB6DC"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5422 Otplata glavnice primljenih kredita od kreditnih institucija u javnom sektoru</w:t>
            </w:r>
          </w:p>
        </w:tc>
        <w:tc>
          <w:tcPr>
            <w:tcW w:w="1300" w:type="dxa"/>
            <w:tcBorders>
              <w:top w:val="single" w:sz="4" w:space="0" w:color="auto"/>
              <w:left w:val="single" w:sz="4" w:space="0" w:color="auto"/>
              <w:bottom w:val="single" w:sz="4" w:space="0" w:color="auto"/>
              <w:right w:val="single" w:sz="4" w:space="0" w:color="auto"/>
            </w:tcBorders>
            <w:hideMark/>
          </w:tcPr>
          <w:p w14:paraId="2AC2BFF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1300" w:type="dxa"/>
            <w:tcBorders>
              <w:top w:val="single" w:sz="4" w:space="0" w:color="auto"/>
              <w:left w:val="single" w:sz="4" w:space="0" w:color="auto"/>
              <w:bottom w:val="single" w:sz="4" w:space="0" w:color="auto"/>
              <w:right w:val="single" w:sz="4" w:space="0" w:color="auto"/>
            </w:tcBorders>
          </w:tcPr>
          <w:p w14:paraId="0C4AF00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31E6F4BE"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15.421,08</w:t>
            </w:r>
          </w:p>
        </w:tc>
        <w:tc>
          <w:tcPr>
            <w:tcW w:w="960" w:type="dxa"/>
            <w:tcBorders>
              <w:top w:val="single" w:sz="4" w:space="0" w:color="auto"/>
              <w:left w:val="single" w:sz="4" w:space="0" w:color="auto"/>
              <w:bottom w:val="single" w:sz="4" w:space="0" w:color="auto"/>
              <w:right w:val="single" w:sz="4" w:space="0" w:color="auto"/>
            </w:tcBorders>
          </w:tcPr>
          <w:p w14:paraId="0447D95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960" w:type="dxa"/>
            <w:tcBorders>
              <w:top w:val="single" w:sz="4" w:space="0" w:color="auto"/>
              <w:left w:val="single" w:sz="4" w:space="0" w:color="auto"/>
              <w:bottom w:val="single" w:sz="4" w:space="0" w:color="auto"/>
              <w:right w:val="single" w:sz="4" w:space="0" w:color="auto"/>
            </w:tcBorders>
          </w:tcPr>
          <w:p w14:paraId="5369C0E9"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5D12304"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6525460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 Otplata glavnice primljenih kredita i zajmova od kreditnih i ostalih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61FC4CB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15.106,26</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718D27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7E4EF6F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15.214,75</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36657CD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100,72%</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6E72D137"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3ED4734"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033929FF"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5443 Otplata glavnice primljenih kredita od tuzemnih kreditnih institucija izvan javnog sektora</w:t>
            </w:r>
          </w:p>
        </w:tc>
        <w:tc>
          <w:tcPr>
            <w:tcW w:w="1300" w:type="dxa"/>
            <w:tcBorders>
              <w:top w:val="single" w:sz="4" w:space="0" w:color="auto"/>
              <w:left w:val="single" w:sz="4" w:space="0" w:color="auto"/>
              <w:bottom w:val="single" w:sz="4" w:space="0" w:color="auto"/>
              <w:right w:val="single" w:sz="4" w:space="0" w:color="auto"/>
            </w:tcBorders>
            <w:hideMark/>
          </w:tcPr>
          <w:p w14:paraId="430CD16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13.272,25</w:t>
            </w:r>
          </w:p>
        </w:tc>
        <w:tc>
          <w:tcPr>
            <w:tcW w:w="1300" w:type="dxa"/>
            <w:tcBorders>
              <w:top w:val="single" w:sz="4" w:space="0" w:color="auto"/>
              <w:left w:val="single" w:sz="4" w:space="0" w:color="auto"/>
              <w:bottom w:val="single" w:sz="4" w:space="0" w:color="auto"/>
              <w:right w:val="single" w:sz="4" w:space="0" w:color="auto"/>
            </w:tcBorders>
          </w:tcPr>
          <w:p w14:paraId="5DCB793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61F57D41"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13.272,24</w:t>
            </w:r>
          </w:p>
        </w:tc>
        <w:tc>
          <w:tcPr>
            <w:tcW w:w="960" w:type="dxa"/>
            <w:tcBorders>
              <w:top w:val="single" w:sz="4" w:space="0" w:color="auto"/>
              <w:left w:val="single" w:sz="4" w:space="0" w:color="auto"/>
              <w:bottom w:val="single" w:sz="4" w:space="0" w:color="auto"/>
              <w:right w:val="single" w:sz="4" w:space="0" w:color="auto"/>
            </w:tcBorders>
            <w:hideMark/>
          </w:tcPr>
          <w:p w14:paraId="21D31DC0"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100,00%</w:t>
            </w:r>
          </w:p>
        </w:tc>
        <w:tc>
          <w:tcPr>
            <w:tcW w:w="960" w:type="dxa"/>
            <w:tcBorders>
              <w:top w:val="single" w:sz="4" w:space="0" w:color="auto"/>
              <w:left w:val="single" w:sz="4" w:space="0" w:color="auto"/>
              <w:bottom w:val="single" w:sz="4" w:space="0" w:color="auto"/>
              <w:right w:val="single" w:sz="4" w:space="0" w:color="auto"/>
            </w:tcBorders>
          </w:tcPr>
          <w:p w14:paraId="3B29213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60AE754B"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30D15D26"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5445 Otplata glavnice primljenih zajmova od ostalih tuzemnih financijskih institucija izvan javnog sektora</w:t>
            </w:r>
          </w:p>
        </w:tc>
        <w:tc>
          <w:tcPr>
            <w:tcW w:w="1300" w:type="dxa"/>
            <w:tcBorders>
              <w:top w:val="single" w:sz="4" w:space="0" w:color="auto"/>
              <w:left w:val="single" w:sz="4" w:space="0" w:color="auto"/>
              <w:bottom w:val="single" w:sz="4" w:space="0" w:color="auto"/>
              <w:right w:val="single" w:sz="4" w:space="0" w:color="auto"/>
            </w:tcBorders>
            <w:hideMark/>
          </w:tcPr>
          <w:p w14:paraId="6AEF4AA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1.834,01</w:t>
            </w:r>
          </w:p>
        </w:tc>
        <w:tc>
          <w:tcPr>
            <w:tcW w:w="1300" w:type="dxa"/>
            <w:tcBorders>
              <w:top w:val="single" w:sz="4" w:space="0" w:color="auto"/>
              <w:left w:val="single" w:sz="4" w:space="0" w:color="auto"/>
              <w:bottom w:val="single" w:sz="4" w:space="0" w:color="auto"/>
              <w:right w:val="single" w:sz="4" w:space="0" w:color="auto"/>
            </w:tcBorders>
          </w:tcPr>
          <w:p w14:paraId="7910C0CF"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12C1D00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1.942,51</w:t>
            </w:r>
          </w:p>
        </w:tc>
        <w:tc>
          <w:tcPr>
            <w:tcW w:w="960" w:type="dxa"/>
            <w:tcBorders>
              <w:top w:val="single" w:sz="4" w:space="0" w:color="auto"/>
              <w:left w:val="single" w:sz="4" w:space="0" w:color="auto"/>
              <w:bottom w:val="single" w:sz="4" w:space="0" w:color="auto"/>
              <w:right w:val="single" w:sz="4" w:space="0" w:color="auto"/>
            </w:tcBorders>
            <w:hideMark/>
          </w:tcPr>
          <w:p w14:paraId="3056FFC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105,92%</w:t>
            </w:r>
          </w:p>
        </w:tc>
        <w:tc>
          <w:tcPr>
            <w:tcW w:w="960" w:type="dxa"/>
            <w:tcBorders>
              <w:top w:val="single" w:sz="4" w:space="0" w:color="auto"/>
              <w:left w:val="single" w:sz="4" w:space="0" w:color="auto"/>
              <w:bottom w:val="single" w:sz="4" w:space="0" w:color="auto"/>
              <w:right w:val="single" w:sz="4" w:space="0" w:color="auto"/>
            </w:tcBorders>
          </w:tcPr>
          <w:p w14:paraId="14A032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34FD4011"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F2F2F2"/>
            <w:hideMark/>
          </w:tcPr>
          <w:p w14:paraId="1FD6AF64"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547 Otplata glavnice primljenih zajmova od drugih razina vlasti</w:t>
            </w: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A134D73"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45,68</w:t>
            </w:r>
          </w:p>
        </w:tc>
        <w:tc>
          <w:tcPr>
            <w:tcW w:w="1300" w:type="dxa"/>
            <w:tcBorders>
              <w:top w:val="single" w:sz="4" w:space="0" w:color="auto"/>
              <w:left w:val="single" w:sz="4" w:space="0" w:color="auto"/>
              <w:bottom w:val="single" w:sz="4" w:space="0" w:color="auto"/>
              <w:right w:val="single" w:sz="4" w:space="0" w:color="auto"/>
            </w:tcBorders>
            <w:shd w:val="clear" w:color="auto" w:fill="F2F2F2"/>
          </w:tcPr>
          <w:p w14:paraId="218ED825"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shd w:val="clear" w:color="auto" w:fill="F2F2F2"/>
            <w:hideMark/>
          </w:tcPr>
          <w:p w14:paraId="0006D318"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hideMark/>
          </w:tcPr>
          <w:p w14:paraId="20DCF66B"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shd w:val="clear" w:color="auto" w:fill="F2F2F2"/>
          </w:tcPr>
          <w:p w14:paraId="57E63146"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481FEC68" w14:textId="77777777" w:rsidTr="00EF79F8">
        <w:tc>
          <w:tcPr>
            <w:tcW w:w="4211" w:type="dxa"/>
            <w:tcBorders>
              <w:top w:val="single" w:sz="4" w:space="0" w:color="auto"/>
              <w:left w:val="single" w:sz="4" w:space="0" w:color="auto"/>
              <w:bottom w:val="single" w:sz="4" w:space="0" w:color="auto"/>
              <w:right w:val="single" w:sz="4" w:space="0" w:color="auto"/>
            </w:tcBorders>
            <w:hideMark/>
          </w:tcPr>
          <w:p w14:paraId="728FACC1" w14:textId="77777777" w:rsidR="005B504C" w:rsidRPr="00564AF0" w:rsidRDefault="005B504C" w:rsidP="00EF79F8">
            <w:pPr>
              <w:spacing w:after="0" w:line="240" w:lineRule="auto"/>
              <w:jc w:val="both"/>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5471 Otplata glavnice primljenih zajmova od državnog proračuna</w:t>
            </w:r>
          </w:p>
        </w:tc>
        <w:tc>
          <w:tcPr>
            <w:tcW w:w="1300" w:type="dxa"/>
            <w:tcBorders>
              <w:top w:val="single" w:sz="4" w:space="0" w:color="auto"/>
              <w:left w:val="single" w:sz="4" w:space="0" w:color="auto"/>
              <w:bottom w:val="single" w:sz="4" w:space="0" w:color="auto"/>
              <w:right w:val="single" w:sz="4" w:space="0" w:color="auto"/>
            </w:tcBorders>
            <w:hideMark/>
          </w:tcPr>
          <w:p w14:paraId="0CE36D7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45,68</w:t>
            </w:r>
          </w:p>
        </w:tc>
        <w:tc>
          <w:tcPr>
            <w:tcW w:w="1300" w:type="dxa"/>
            <w:tcBorders>
              <w:top w:val="single" w:sz="4" w:space="0" w:color="auto"/>
              <w:left w:val="single" w:sz="4" w:space="0" w:color="auto"/>
              <w:bottom w:val="single" w:sz="4" w:space="0" w:color="auto"/>
              <w:right w:val="single" w:sz="4" w:space="0" w:color="auto"/>
            </w:tcBorders>
          </w:tcPr>
          <w:p w14:paraId="0BEC142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c>
          <w:tcPr>
            <w:tcW w:w="1300" w:type="dxa"/>
            <w:tcBorders>
              <w:top w:val="single" w:sz="4" w:space="0" w:color="auto"/>
              <w:left w:val="single" w:sz="4" w:space="0" w:color="auto"/>
              <w:bottom w:val="single" w:sz="4" w:space="0" w:color="auto"/>
              <w:right w:val="single" w:sz="4" w:space="0" w:color="auto"/>
            </w:tcBorders>
            <w:hideMark/>
          </w:tcPr>
          <w:p w14:paraId="7ACECBE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hideMark/>
          </w:tcPr>
          <w:p w14:paraId="6A722B2C"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r w:rsidRPr="00564AF0">
              <w:rPr>
                <w:rFonts w:ascii="Times New Roman" w:eastAsia="Times New Roman" w:hAnsi="Times New Roman" w:cs="Times New Roman"/>
                <w:sz w:val="18"/>
                <w:szCs w:val="18"/>
                <w:lang w:eastAsia="hr-HR"/>
              </w:rPr>
              <w:t>0,00%</w:t>
            </w:r>
          </w:p>
        </w:tc>
        <w:tc>
          <w:tcPr>
            <w:tcW w:w="960" w:type="dxa"/>
            <w:tcBorders>
              <w:top w:val="single" w:sz="4" w:space="0" w:color="auto"/>
              <w:left w:val="single" w:sz="4" w:space="0" w:color="auto"/>
              <w:bottom w:val="single" w:sz="4" w:space="0" w:color="auto"/>
              <w:right w:val="single" w:sz="4" w:space="0" w:color="auto"/>
            </w:tcBorders>
          </w:tcPr>
          <w:p w14:paraId="38EF1C5D" w14:textId="77777777" w:rsidR="005B504C" w:rsidRPr="00564AF0" w:rsidRDefault="005B504C" w:rsidP="00EF79F8">
            <w:pPr>
              <w:spacing w:after="0" w:line="240" w:lineRule="auto"/>
              <w:jc w:val="right"/>
              <w:rPr>
                <w:rFonts w:ascii="Times New Roman" w:eastAsia="Times New Roman" w:hAnsi="Times New Roman" w:cs="Times New Roman"/>
                <w:sz w:val="18"/>
                <w:szCs w:val="18"/>
                <w:lang w:eastAsia="hr-HR"/>
              </w:rPr>
            </w:pPr>
          </w:p>
        </w:tc>
      </w:tr>
      <w:tr w:rsidR="005B504C" w:rsidRPr="00564AF0" w14:paraId="041FEE32" w14:textId="77777777" w:rsidTr="00EF79F8">
        <w:tc>
          <w:tcPr>
            <w:tcW w:w="4211" w:type="dxa"/>
            <w:tcBorders>
              <w:top w:val="single" w:sz="4" w:space="0" w:color="auto"/>
              <w:left w:val="single" w:sz="4" w:space="0" w:color="auto"/>
              <w:bottom w:val="single" w:sz="4" w:space="0" w:color="auto"/>
              <w:right w:val="single" w:sz="4" w:space="0" w:color="auto"/>
            </w:tcBorders>
            <w:shd w:val="clear" w:color="auto" w:fill="505050"/>
            <w:hideMark/>
          </w:tcPr>
          <w:p w14:paraId="0BBD3CB5" w14:textId="77777777" w:rsidR="005B504C" w:rsidRPr="00564AF0" w:rsidRDefault="005B504C" w:rsidP="00EF79F8">
            <w:pPr>
              <w:spacing w:after="0" w:line="240" w:lineRule="auto"/>
              <w:jc w:val="both"/>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UKUPNO RASHODI I IZDACI</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75CEA6F2"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1.119.259,64</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13E77ECA"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8.922.020,00</w:t>
            </w:r>
          </w:p>
        </w:tc>
        <w:tc>
          <w:tcPr>
            <w:tcW w:w="1300" w:type="dxa"/>
            <w:tcBorders>
              <w:top w:val="single" w:sz="4" w:space="0" w:color="auto"/>
              <w:left w:val="single" w:sz="4" w:space="0" w:color="auto"/>
              <w:bottom w:val="single" w:sz="4" w:space="0" w:color="auto"/>
              <w:right w:val="single" w:sz="4" w:space="0" w:color="auto"/>
            </w:tcBorders>
            <w:shd w:val="clear" w:color="auto" w:fill="505050"/>
            <w:hideMark/>
          </w:tcPr>
          <w:p w14:paraId="32F7BC03"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908.122,87</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64F49482"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83,67%</w:t>
            </w:r>
          </w:p>
        </w:tc>
        <w:tc>
          <w:tcPr>
            <w:tcW w:w="960" w:type="dxa"/>
            <w:tcBorders>
              <w:top w:val="single" w:sz="4" w:space="0" w:color="auto"/>
              <w:left w:val="single" w:sz="4" w:space="0" w:color="auto"/>
              <w:bottom w:val="single" w:sz="4" w:space="0" w:color="auto"/>
              <w:right w:val="single" w:sz="4" w:space="0" w:color="auto"/>
            </w:tcBorders>
            <w:shd w:val="clear" w:color="auto" w:fill="505050"/>
            <w:hideMark/>
          </w:tcPr>
          <w:p w14:paraId="15F21BC4" w14:textId="77777777" w:rsidR="005B504C" w:rsidRPr="00564AF0" w:rsidRDefault="005B504C" w:rsidP="00EF79F8">
            <w:pPr>
              <w:spacing w:after="0" w:line="240" w:lineRule="auto"/>
              <w:jc w:val="right"/>
              <w:rPr>
                <w:rFonts w:ascii="Times New Roman" w:eastAsia="Times New Roman" w:hAnsi="Times New Roman" w:cs="Times New Roman"/>
                <w:b/>
                <w:color w:val="FFFFFF"/>
                <w:sz w:val="16"/>
                <w:szCs w:val="18"/>
                <w:lang w:eastAsia="hr-HR"/>
              </w:rPr>
            </w:pPr>
            <w:r w:rsidRPr="00564AF0">
              <w:rPr>
                <w:rFonts w:ascii="Times New Roman" w:eastAsia="Times New Roman" w:hAnsi="Times New Roman" w:cs="Times New Roman"/>
                <w:b/>
                <w:color w:val="FFFFFF"/>
                <w:sz w:val="16"/>
                <w:szCs w:val="18"/>
                <w:lang w:eastAsia="hr-HR"/>
              </w:rPr>
              <w:t>10,18%</w:t>
            </w:r>
          </w:p>
        </w:tc>
      </w:tr>
    </w:tbl>
    <w:p w14:paraId="5801AC49" w14:textId="77777777" w:rsidR="005B504C" w:rsidRPr="00564AF0" w:rsidRDefault="005B504C" w:rsidP="005B504C">
      <w:pPr>
        <w:spacing w:after="0" w:line="240" w:lineRule="auto"/>
        <w:jc w:val="both"/>
        <w:rPr>
          <w:rFonts w:ascii="Times New Roman" w:eastAsia="Times New Roman" w:hAnsi="Times New Roman" w:cs="Times New Roman"/>
          <w:sz w:val="18"/>
          <w:szCs w:val="18"/>
        </w:rPr>
      </w:pPr>
    </w:p>
    <w:p w14:paraId="533B483B"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244EE5DD" w14:textId="77777777" w:rsidR="005B504C" w:rsidRPr="00564AF0" w:rsidRDefault="005B504C" w:rsidP="005B504C">
      <w:pPr>
        <w:widowControl w:val="0"/>
        <w:spacing w:after="0" w:line="240" w:lineRule="auto"/>
        <w:jc w:val="both"/>
        <w:rPr>
          <w:rFonts w:ascii="Times New Roman" w:eastAsia="Lucida Sans Unicode" w:hAnsi="Times New Roman" w:cs="Times New Roman"/>
          <w:kern w:val="2"/>
          <w:sz w:val="24"/>
          <w:szCs w:val="24"/>
          <w:lang w:eastAsia="hr-HR"/>
        </w:rPr>
      </w:pPr>
      <w:r w:rsidRPr="00564AF0">
        <w:rPr>
          <w:rFonts w:ascii="Times New Roman" w:eastAsia="Lucida Sans Unicode" w:hAnsi="Times New Roman" w:cs="Times New Roman"/>
          <w:kern w:val="2"/>
          <w:sz w:val="24"/>
          <w:szCs w:val="24"/>
          <w:lang w:eastAsia="hr-HR"/>
        </w:rPr>
        <w:t>U</w:t>
      </w:r>
      <w:r w:rsidRPr="00564AF0">
        <w:rPr>
          <w:rFonts w:ascii="Times New Roman" w:eastAsia="Times New Roman" w:hAnsi="Times New Roman" w:cs="Times New Roman"/>
          <w:sz w:val="24"/>
          <w:szCs w:val="24"/>
          <w:lang w:eastAsia="hr-HR"/>
        </w:rPr>
        <w:t xml:space="preserve"> 2025. </w:t>
      </w:r>
      <w:r w:rsidRPr="00564AF0">
        <w:rPr>
          <w:rFonts w:ascii="Times New Roman" w:eastAsia="Lucida Sans Unicode" w:hAnsi="Times New Roman" w:cs="Times New Roman"/>
          <w:kern w:val="2"/>
          <w:sz w:val="24"/>
          <w:szCs w:val="24"/>
          <w:lang w:eastAsia="hr-HR"/>
        </w:rPr>
        <w:t xml:space="preserve"> godini ukupni rashodi i izdaci ostvareni su u iznosu od 908.122,87 EUR što je za 16,33 % manje u odnosu na isto razdoblje prošle godine, a u odnosu na plan za 2025. g. rashodi su izvršeni s 10,18%.</w:t>
      </w:r>
    </w:p>
    <w:p w14:paraId="01D50E61" w14:textId="77777777" w:rsidR="005B504C" w:rsidRPr="00564AF0" w:rsidRDefault="005B504C" w:rsidP="005B504C">
      <w:pPr>
        <w:widowControl w:val="0"/>
        <w:spacing w:after="0" w:line="240" w:lineRule="auto"/>
        <w:jc w:val="both"/>
        <w:rPr>
          <w:rFonts w:ascii="Times New Roman" w:eastAsia="Lucida Sans Unicode" w:hAnsi="Times New Roman" w:cs="Times New Roman"/>
          <w:kern w:val="2"/>
          <w:sz w:val="24"/>
          <w:szCs w:val="24"/>
          <w:lang w:eastAsia="hr-HR"/>
        </w:rPr>
      </w:pPr>
    </w:p>
    <w:p w14:paraId="65955077" w14:textId="77777777" w:rsidR="005B504C" w:rsidRPr="00564AF0" w:rsidRDefault="005B504C" w:rsidP="005B504C">
      <w:pPr>
        <w:spacing w:after="0" w:line="240" w:lineRule="auto"/>
        <w:ind w:hanging="13"/>
        <w:jc w:val="both"/>
        <w:rPr>
          <w:rFonts w:ascii="Times New Roman" w:hAnsi="Times New Roman" w:cs="Times New Roman"/>
          <w:b/>
          <w:color w:val="000000"/>
          <w:sz w:val="24"/>
          <w:szCs w:val="24"/>
          <w:lang w:eastAsia="hr-HR"/>
        </w:rPr>
      </w:pPr>
      <w:r w:rsidRPr="00564AF0">
        <w:rPr>
          <w:rFonts w:ascii="Times New Roman" w:eastAsia="Times New Roman" w:hAnsi="Times New Roman" w:cs="Times New Roman"/>
          <w:b/>
          <w:color w:val="000000"/>
          <w:sz w:val="24"/>
          <w:szCs w:val="24"/>
          <w:lang w:eastAsia="hr-HR"/>
        </w:rPr>
        <w:t xml:space="preserve">Skupina 31-Rashodi za zaposlene </w:t>
      </w:r>
    </w:p>
    <w:p w14:paraId="2C3CCC0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color w:val="000000"/>
          <w:sz w:val="24"/>
          <w:szCs w:val="24"/>
          <w:lang w:eastAsia="hr-HR"/>
        </w:rPr>
        <w:t xml:space="preserve">Rashodi za zaposlene sastoje se od plaća, ostalih rashoda za zaposlene i doprinosa na plaću. Izvršeni su u razdoblju od 01. siječnja do 30. lipnja 2025. godine, u iznosu od 342.657,56  EUR a planirani u iznosu od  739.056,00 EUR. Plaće se odnose na djelatnike općine, djelatnike </w:t>
      </w:r>
      <w:r w:rsidRPr="00564AF0">
        <w:rPr>
          <w:rFonts w:ascii="Times New Roman" w:eastAsia="Times New Roman" w:hAnsi="Times New Roman" w:cs="Times New Roman"/>
          <w:color w:val="000000"/>
          <w:sz w:val="24"/>
          <w:szCs w:val="24"/>
          <w:lang w:eastAsia="hr-HR"/>
        </w:rPr>
        <w:lastRenderedPageBreak/>
        <w:t>projekta Zaželi i plaće proračunskog korisnika. Ovi rashodi u odnosu na izvještajno razdoblje prethodne godine ostvareni su za 62,49% više iz razloga što su se</w:t>
      </w:r>
      <w:r w:rsidRPr="00564AF0">
        <w:rPr>
          <w:rFonts w:ascii="Times New Roman" w:eastAsia="Times New Roman" w:hAnsi="Times New Roman" w:cs="Times New Roman"/>
          <w:sz w:val="24"/>
          <w:szCs w:val="24"/>
          <w:lang w:eastAsia="hr-HR"/>
        </w:rPr>
        <w:t xml:space="preserve"> u mjesecu ožujku 2024. godine u radni odnos primili djelatnici za projekt Zaželi II, te dva nova djelatnika u Jedinstveni upravni odjel općine Stankovci ( u veljači i ožujku 2024). Kod proračunskog korisnika ova stavka je također ostvarena u većem iznosu iz razloga što su se primili novi djelatnici u radni odnos.</w:t>
      </w:r>
    </w:p>
    <w:p w14:paraId="336C47D7" w14:textId="77777777" w:rsidR="005B504C" w:rsidRPr="00564AF0" w:rsidRDefault="005B504C" w:rsidP="005B504C">
      <w:pPr>
        <w:spacing w:after="0" w:line="240" w:lineRule="auto"/>
        <w:jc w:val="both"/>
        <w:rPr>
          <w:rFonts w:ascii="Times New Roman" w:eastAsia="Times New Roman" w:hAnsi="Times New Roman"/>
          <w:sz w:val="20"/>
          <w:lang w:eastAsia="hr-HR"/>
        </w:rPr>
      </w:pPr>
    </w:p>
    <w:p w14:paraId="5C0CE363"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32-Materijalni rashodi</w:t>
      </w:r>
    </w:p>
    <w:p w14:paraId="757C3676" w14:textId="77777777" w:rsidR="005B504C" w:rsidRPr="00564AF0" w:rsidRDefault="005B504C" w:rsidP="005B504C">
      <w:pPr>
        <w:spacing w:before="240"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Materijalni rashodi u razdoblje od 01. siječnja do 30. lipnja 2025. godine, izvršeni su u iznosu od 359.487,42 EUR, a planirani u iznosu od 717.220,00 EUR što predstavlja 50,12% od plana. </w:t>
      </w:r>
      <w:r w:rsidRPr="00564AF0">
        <w:rPr>
          <w:rFonts w:ascii="Times New Roman" w:eastAsia="Times New Roman" w:hAnsi="Times New Roman" w:cs="Times New Roman"/>
          <w:bCs/>
          <w:sz w:val="24"/>
          <w:szCs w:val="24"/>
          <w:lang w:eastAsia="hr-HR"/>
        </w:rPr>
        <w:t>Materijalni rashodi</w:t>
      </w:r>
      <w:r w:rsidRPr="00564AF0">
        <w:rPr>
          <w:rFonts w:ascii="Times New Roman" w:eastAsia="Times New Roman" w:hAnsi="Times New Roman" w:cs="Times New Roman"/>
          <w:sz w:val="24"/>
          <w:szCs w:val="24"/>
          <w:lang w:eastAsia="hr-HR"/>
        </w:rPr>
        <w:t xml:space="preserve"> se najvećim dijelom odnose na tekuća i investicijska održavanja  komunalne infrastrukture (za održavanje javnih površina, javne rasvjete, cesta)  ali i na uredski materijal, materijal za tekuće i investicijsko održavanje, energiju (električnu energiju, javnu rasvjetu,  gorivo), namirnice (za prehranu djece u vrtićima) i usluge (telefona, pošte, prijevoza, računalnih usluga) neophodne za funkcioniranje gradskih upravnih tijela i gradskih proračunskih korisnika.  </w:t>
      </w:r>
    </w:p>
    <w:tbl>
      <w:tblPr>
        <w:tblW w:w="890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40"/>
        <w:gridCol w:w="1620"/>
        <w:gridCol w:w="1363"/>
        <w:gridCol w:w="23"/>
        <w:gridCol w:w="1595"/>
        <w:gridCol w:w="48"/>
        <w:gridCol w:w="1068"/>
        <w:gridCol w:w="51"/>
        <w:gridCol w:w="945"/>
        <w:gridCol w:w="52"/>
      </w:tblGrid>
      <w:tr w:rsidR="005B504C" w:rsidRPr="00564AF0" w14:paraId="3091C808" w14:textId="77777777" w:rsidTr="00EF79F8">
        <w:trPr>
          <w:trHeight w:val="1285"/>
        </w:trPr>
        <w:tc>
          <w:tcPr>
            <w:tcW w:w="2140" w:type="dxa"/>
            <w:vMerge w:val="restart"/>
            <w:tcBorders>
              <w:top w:val="dotted" w:sz="4" w:space="0" w:color="auto"/>
              <w:left w:val="dotted" w:sz="4" w:space="0" w:color="auto"/>
              <w:bottom w:val="dotted" w:sz="4" w:space="0" w:color="auto"/>
              <w:right w:val="dotted" w:sz="4" w:space="0" w:color="auto"/>
            </w:tcBorders>
            <w:shd w:val="clear" w:color="auto" w:fill="BFBFBF"/>
            <w:vAlign w:val="center"/>
            <w:hideMark/>
          </w:tcPr>
          <w:p w14:paraId="3942437B" w14:textId="77777777" w:rsidR="005B504C" w:rsidRPr="00564AF0" w:rsidRDefault="005B504C" w:rsidP="00EF79F8">
            <w:pPr>
              <w:spacing w:after="0" w:line="240" w:lineRule="auto"/>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 xml:space="preserve">Brojčana oznaka i naziv </w:t>
            </w:r>
          </w:p>
        </w:tc>
        <w:tc>
          <w:tcPr>
            <w:tcW w:w="1620" w:type="dxa"/>
            <w:tcBorders>
              <w:top w:val="dotted" w:sz="4" w:space="0" w:color="auto"/>
              <w:left w:val="dotted" w:sz="4" w:space="0" w:color="auto"/>
              <w:bottom w:val="nil"/>
              <w:right w:val="dotted" w:sz="4" w:space="0" w:color="auto"/>
            </w:tcBorders>
            <w:shd w:val="clear" w:color="auto" w:fill="BFBFBF"/>
            <w:vAlign w:val="center"/>
            <w:hideMark/>
          </w:tcPr>
          <w:p w14:paraId="3E238DD7" w14:textId="77777777" w:rsidR="005B504C" w:rsidRPr="00564AF0" w:rsidRDefault="005B504C" w:rsidP="00EF79F8">
            <w:pPr>
              <w:spacing w:after="0" w:line="240" w:lineRule="auto"/>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Izvršenje</w:t>
            </w:r>
          </w:p>
        </w:tc>
        <w:tc>
          <w:tcPr>
            <w:tcW w:w="1386" w:type="dxa"/>
            <w:gridSpan w:val="2"/>
            <w:tcBorders>
              <w:top w:val="dotted" w:sz="4" w:space="0" w:color="auto"/>
              <w:left w:val="dotted" w:sz="4" w:space="0" w:color="auto"/>
              <w:bottom w:val="nil"/>
              <w:right w:val="dotted" w:sz="4" w:space="0" w:color="auto"/>
            </w:tcBorders>
            <w:shd w:val="clear" w:color="auto" w:fill="BFBFBF"/>
            <w:vAlign w:val="center"/>
            <w:hideMark/>
          </w:tcPr>
          <w:p w14:paraId="750547DF" w14:textId="77777777" w:rsidR="005B504C" w:rsidRPr="00564AF0" w:rsidRDefault="005B504C" w:rsidP="00EF79F8">
            <w:pPr>
              <w:spacing w:after="0" w:line="240" w:lineRule="auto"/>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I. Izmjene i dopune Proračuna za</w:t>
            </w:r>
          </w:p>
        </w:tc>
        <w:tc>
          <w:tcPr>
            <w:tcW w:w="1643" w:type="dxa"/>
            <w:gridSpan w:val="2"/>
            <w:tcBorders>
              <w:top w:val="dotted" w:sz="4" w:space="0" w:color="auto"/>
              <w:left w:val="dotted" w:sz="4" w:space="0" w:color="auto"/>
              <w:bottom w:val="nil"/>
              <w:right w:val="dotted" w:sz="4" w:space="0" w:color="auto"/>
            </w:tcBorders>
            <w:shd w:val="clear" w:color="auto" w:fill="BFBFBF"/>
            <w:vAlign w:val="center"/>
            <w:hideMark/>
          </w:tcPr>
          <w:p w14:paraId="66A31CE3" w14:textId="77777777" w:rsidR="005B504C" w:rsidRPr="00564AF0" w:rsidRDefault="005B504C" w:rsidP="00EF79F8">
            <w:pPr>
              <w:spacing w:after="0" w:line="240" w:lineRule="auto"/>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Izvršenje</w:t>
            </w:r>
          </w:p>
        </w:tc>
        <w:tc>
          <w:tcPr>
            <w:tcW w:w="1119" w:type="dxa"/>
            <w:gridSpan w:val="2"/>
            <w:vMerge w:val="restart"/>
            <w:tcBorders>
              <w:top w:val="dotted" w:sz="4" w:space="0" w:color="auto"/>
              <w:left w:val="dotted" w:sz="4" w:space="0" w:color="auto"/>
              <w:bottom w:val="dotted" w:sz="4" w:space="0" w:color="auto"/>
              <w:right w:val="dotted" w:sz="4" w:space="0" w:color="auto"/>
            </w:tcBorders>
            <w:shd w:val="clear" w:color="auto" w:fill="BFBFBF"/>
            <w:noWrap/>
            <w:vAlign w:val="center"/>
            <w:hideMark/>
          </w:tcPr>
          <w:p w14:paraId="1A981971" w14:textId="77777777" w:rsidR="005B504C" w:rsidRPr="00564AF0" w:rsidRDefault="005B504C" w:rsidP="00EF79F8">
            <w:pPr>
              <w:spacing w:after="0" w:line="240" w:lineRule="auto"/>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 xml:space="preserve">Indeks  </w:t>
            </w:r>
          </w:p>
        </w:tc>
        <w:tc>
          <w:tcPr>
            <w:tcW w:w="997" w:type="dxa"/>
            <w:gridSpan w:val="2"/>
            <w:vMerge w:val="restart"/>
            <w:tcBorders>
              <w:top w:val="dotted" w:sz="4" w:space="0" w:color="auto"/>
              <w:left w:val="dotted" w:sz="4" w:space="0" w:color="auto"/>
              <w:bottom w:val="dotted" w:sz="4" w:space="0" w:color="auto"/>
              <w:right w:val="dotted" w:sz="4" w:space="0" w:color="auto"/>
            </w:tcBorders>
            <w:shd w:val="clear" w:color="auto" w:fill="BFBFBF"/>
            <w:noWrap/>
            <w:vAlign w:val="center"/>
            <w:hideMark/>
          </w:tcPr>
          <w:p w14:paraId="5814C9E2" w14:textId="77777777" w:rsidR="005B504C" w:rsidRPr="00564AF0" w:rsidRDefault="005B504C" w:rsidP="00EF79F8">
            <w:pPr>
              <w:spacing w:after="0" w:line="240" w:lineRule="auto"/>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 xml:space="preserve">Indeks  </w:t>
            </w:r>
          </w:p>
        </w:tc>
      </w:tr>
      <w:tr w:rsidR="005B504C" w:rsidRPr="00564AF0" w14:paraId="45C8C489" w14:textId="77777777" w:rsidTr="00EF79F8">
        <w:trPr>
          <w:trHeight w:val="568"/>
        </w:trPr>
        <w:tc>
          <w:tcPr>
            <w:tcW w:w="0" w:type="auto"/>
            <w:vMerge/>
            <w:tcBorders>
              <w:top w:val="dotted" w:sz="4" w:space="0" w:color="auto"/>
              <w:left w:val="dotted" w:sz="4" w:space="0" w:color="auto"/>
              <w:bottom w:val="dotted" w:sz="4" w:space="0" w:color="auto"/>
              <w:right w:val="dotted" w:sz="4" w:space="0" w:color="auto"/>
            </w:tcBorders>
            <w:vAlign w:val="center"/>
            <w:hideMark/>
          </w:tcPr>
          <w:p w14:paraId="63B3A815" w14:textId="77777777" w:rsidR="005B504C" w:rsidRPr="00564AF0" w:rsidRDefault="005B504C" w:rsidP="00EF79F8">
            <w:pPr>
              <w:spacing w:after="0" w:line="240" w:lineRule="auto"/>
              <w:jc w:val="both"/>
              <w:rPr>
                <w:rFonts w:ascii="Times New Roman" w:eastAsia="Times New Roman" w:hAnsi="Times New Roman" w:cs="Times New Roman"/>
                <w:b/>
                <w:bCs/>
                <w:color w:val="000000"/>
                <w:sz w:val="24"/>
                <w:szCs w:val="24"/>
              </w:rPr>
            </w:pPr>
          </w:p>
        </w:tc>
        <w:tc>
          <w:tcPr>
            <w:tcW w:w="1620" w:type="dxa"/>
            <w:tcBorders>
              <w:top w:val="nil"/>
              <w:left w:val="dotted" w:sz="4" w:space="0" w:color="auto"/>
              <w:bottom w:val="dotted" w:sz="4" w:space="0" w:color="auto"/>
              <w:right w:val="dotted" w:sz="4" w:space="0" w:color="auto"/>
            </w:tcBorders>
            <w:shd w:val="clear" w:color="auto" w:fill="BFBFBF"/>
            <w:vAlign w:val="center"/>
            <w:hideMark/>
          </w:tcPr>
          <w:p w14:paraId="7E440AE9" w14:textId="77777777" w:rsidR="005B504C" w:rsidRPr="00564AF0" w:rsidRDefault="005B504C" w:rsidP="00EF79F8">
            <w:pPr>
              <w:spacing w:after="0" w:line="240" w:lineRule="auto"/>
              <w:jc w:val="both"/>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01.01.-30.6.2024.</w:t>
            </w:r>
          </w:p>
        </w:tc>
        <w:tc>
          <w:tcPr>
            <w:tcW w:w="1386" w:type="dxa"/>
            <w:gridSpan w:val="2"/>
            <w:tcBorders>
              <w:top w:val="nil"/>
              <w:left w:val="dotted" w:sz="4" w:space="0" w:color="auto"/>
              <w:bottom w:val="dotted" w:sz="4" w:space="0" w:color="auto"/>
              <w:right w:val="dotted" w:sz="4" w:space="0" w:color="auto"/>
            </w:tcBorders>
            <w:shd w:val="clear" w:color="auto" w:fill="BFBFBF"/>
            <w:vAlign w:val="center"/>
            <w:hideMark/>
          </w:tcPr>
          <w:p w14:paraId="13639252" w14:textId="77777777" w:rsidR="005B504C" w:rsidRPr="00564AF0" w:rsidRDefault="005B504C" w:rsidP="00EF79F8">
            <w:pPr>
              <w:spacing w:after="0" w:line="240" w:lineRule="auto"/>
              <w:jc w:val="both"/>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2025.</w:t>
            </w:r>
          </w:p>
        </w:tc>
        <w:tc>
          <w:tcPr>
            <w:tcW w:w="1643" w:type="dxa"/>
            <w:gridSpan w:val="2"/>
            <w:tcBorders>
              <w:top w:val="nil"/>
              <w:left w:val="dotted" w:sz="4" w:space="0" w:color="auto"/>
              <w:bottom w:val="dotted" w:sz="4" w:space="0" w:color="auto"/>
              <w:right w:val="dotted" w:sz="4" w:space="0" w:color="auto"/>
            </w:tcBorders>
            <w:shd w:val="clear" w:color="auto" w:fill="BFBFBF"/>
            <w:vAlign w:val="center"/>
            <w:hideMark/>
          </w:tcPr>
          <w:p w14:paraId="6DF10910"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01.01.-30.6.2025.</w:t>
            </w:r>
          </w:p>
        </w:tc>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14:paraId="52F58A45" w14:textId="77777777" w:rsidR="005B504C" w:rsidRPr="00564AF0" w:rsidRDefault="005B504C" w:rsidP="00EF79F8">
            <w:pPr>
              <w:spacing w:after="0" w:line="240" w:lineRule="auto"/>
              <w:jc w:val="both"/>
              <w:rPr>
                <w:rFonts w:ascii="Times New Roman" w:eastAsia="Times New Roman" w:hAnsi="Times New Roman" w:cs="Times New Roman"/>
                <w:b/>
                <w:bCs/>
                <w:color w:val="000000"/>
                <w:sz w:val="24"/>
                <w:szCs w:val="24"/>
              </w:rPr>
            </w:pPr>
          </w:p>
        </w:tc>
        <w:tc>
          <w:tcPr>
            <w:tcW w:w="0" w:type="auto"/>
            <w:gridSpan w:val="2"/>
            <w:vMerge/>
            <w:tcBorders>
              <w:top w:val="dotted" w:sz="4" w:space="0" w:color="auto"/>
              <w:left w:val="dotted" w:sz="4" w:space="0" w:color="auto"/>
              <w:bottom w:val="dotted" w:sz="4" w:space="0" w:color="auto"/>
              <w:right w:val="dotted" w:sz="4" w:space="0" w:color="auto"/>
            </w:tcBorders>
            <w:vAlign w:val="center"/>
            <w:hideMark/>
          </w:tcPr>
          <w:p w14:paraId="30C662CB" w14:textId="77777777" w:rsidR="005B504C" w:rsidRPr="00564AF0" w:rsidRDefault="005B504C" w:rsidP="00EF79F8">
            <w:pPr>
              <w:spacing w:after="0" w:line="240" w:lineRule="auto"/>
              <w:jc w:val="both"/>
              <w:rPr>
                <w:rFonts w:ascii="Times New Roman" w:eastAsia="Times New Roman" w:hAnsi="Times New Roman" w:cs="Times New Roman"/>
                <w:b/>
                <w:bCs/>
                <w:color w:val="000000"/>
                <w:sz w:val="24"/>
                <w:szCs w:val="24"/>
              </w:rPr>
            </w:pPr>
          </w:p>
        </w:tc>
      </w:tr>
      <w:tr w:rsidR="005B504C" w:rsidRPr="00564AF0" w14:paraId="084EF579" w14:textId="77777777" w:rsidTr="00EF79F8">
        <w:trPr>
          <w:trHeight w:val="255"/>
        </w:trPr>
        <w:tc>
          <w:tcPr>
            <w:tcW w:w="214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2289DDA"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1</w:t>
            </w:r>
          </w:p>
        </w:tc>
        <w:tc>
          <w:tcPr>
            <w:tcW w:w="1620" w:type="dxa"/>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2B3C851F"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2</w:t>
            </w:r>
          </w:p>
        </w:tc>
        <w:tc>
          <w:tcPr>
            <w:tcW w:w="1386" w:type="dxa"/>
            <w:gridSpan w:val="2"/>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4BCBB055"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3</w:t>
            </w:r>
          </w:p>
        </w:tc>
        <w:tc>
          <w:tcPr>
            <w:tcW w:w="1643" w:type="dxa"/>
            <w:gridSpan w:val="2"/>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60387DF3"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4</w:t>
            </w:r>
          </w:p>
        </w:tc>
        <w:tc>
          <w:tcPr>
            <w:tcW w:w="1119" w:type="dxa"/>
            <w:gridSpan w:val="2"/>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7244C1A5"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5 ( 4/2)</w:t>
            </w:r>
          </w:p>
        </w:tc>
        <w:tc>
          <w:tcPr>
            <w:tcW w:w="997" w:type="dxa"/>
            <w:gridSpan w:val="2"/>
            <w:tcBorders>
              <w:top w:val="dotted" w:sz="4" w:space="0" w:color="auto"/>
              <w:left w:val="dotted" w:sz="4" w:space="0" w:color="auto"/>
              <w:bottom w:val="dotted" w:sz="4" w:space="0" w:color="auto"/>
              <w:right w:val="dotted" w:sz="4" w:space="0" w:color="auto"/>
            </w:tcBorders>
            <w:shd w:val="clear" w:color="auto" w:fill="FFFFFF"/>
            <w:noWrap/>
            <w:vAlign w:val="center"/>
            <w:hideMark/>
          </w:tcPr>
          <w:p w14:paraId="52C5C622" w14:textId="77777777" w:rsidR="005B504C" w:rsidRPr="00564AF0" w:rsidRDefault="005B504C" w:rsidP="00EF79F8">
            <w:pPr>
              <w:spacing w:after="0" w:line="240" w:lineRule="auto"/>
              <w:jc w:val="center"/>
              <w:rPr>
                <w:rFonts w:ascii="Times New Roman" w:eastAsia="Times New Roman" w:hAnsi="Times New Roman" w:cs="Times New Roman"/>
                <w:b/>
                <w:bCs/>
                <w:color w:val="000000"/>
                <w:sz w:val="24"/>
                <w:szCs w:val="24"/>
                <w:lang w:eastAsia="hr-HR"/>
              </w:rPr>
            </w:pPr>
            <w:r w:rsidRPr="00564AF0">
              <w:rPr>
                <w:rFonts w:ascii="Times New Roman" w:eastAsia="Times New Roman" w:hAnsi="Times New Roman" w:cs="Times New Roman"/>
                <w:b/>
                <w:bCs/>
                <w:color w:val="000000"/>
                <w:sz w:val="24"/>
                <w:szCs w:val="24"/>
                <w:lang w:eastAsia="hr-HR"/>
              </w:rPr>
              <w:t>6 (4/3)</w:t>
            </w:r>
          </w:p>
        </w:tc>
      </w:tr>
      <w:tr w:rsidR="005B504C" w:rsidRPr="00564AF0" w14:paraId="167B8697" w14:textId="77777777" w:rsidTr="00EF79F8">
        <w:trPr>
          <w:gridAfter w:val="1"/>
          <w:wAfter w:w="52" w:type="dxa"/>
          <w:trHeight w:val="255"/>
        </w:trPr>
        <w:tc>
          <w:tcPr>
            <w:tcW w:w="2140" w:type="dxa"/>
            <w:tcBorders>
              <w:top w:val="dotted" w:sz="4" w:space="0" w:color="auto"/>
              <w:left w:val="dotted" w:sz="4" w:space="0" w:color="auto"/>
              <w:bottom w:val="dotted" w:sz="4" w:space="0" w:color="auto"/>
              <w:right w:val="dotted" w:sz="4" w:space="0" w:color="auto"/>
            </w:tcBorders>
            <w:shd w:val="clear" w:color="auto" w:fill="00B0F0"/>
            <w:vAlign w:val="bottom"/>
            <w:hideMark/>
          </w:tcPr>
          <w:p w14:paraId="582BE4BE" w14:textId="77777777" w:rsidR="005B504C" w:rsidRPr="00564AF0" w:rsidRDefault="005B504C" w:rsidP="00EF79F8">
            <w:pPr>
              <w:spacing w:after="0" w:line="240" w:lineRule="auto"/>
              <w:jc w:val="both"/>
              <w:rPr>
                <w:rFonts w:ascii="Times New Roman" w:eastAsia="Times New Roman" w:hAnsi="Times New Roman" w:cs="Times New Roman"/>
                <w:b/>
                <w:bCs/>
                <w:color w:val="FFFFFF"/>
                <w:sz w:val="24"/>
                <w:szCs w:val="24"/>
                <w:lang w:eastAsia="hr-HR"/>
              </w:rPr>
            </w:pPr>
            <w:r w:rsidRPr="00564AF0">
              <w:rPr>
                <w:rFonts w:ascii="Times New Roman" w:eastAsia="Times New Roman" w:hAnsi="Times New Roman" w:cs="Times New Roman"/>
                <w:b/>
                <w:bCs/>
                <w:color w:val="FFFFFF"/>
                <w:sz w:val="24"/>
                <w:szCs w:val="24"/>
                <w:lang w:eastAsia="hr-HR"/>
              </w:rPr>
              <w:t>32 Materijalni rashodi</w:t>
            </w:r>
          </w:p>
        </w:tc>
        <w:tc>
          <w:tcPr>
            <w:tcW w:w="1620" w:type="dxa"/>
            <w:tcBorders>
              <w:top w:val="dotted" w:sz="4" w:space="0" w:color="auto"/>
              <w:left w:val="dotted" w:sz="4" w:space="0" w:color="auto"/>
              <w:bottom w:val="dotted" w:sz="4" w:space="0" w:color="auto"/>
              <w:right w:val="dotted" w:sz="4" w:space="0" w:color="auto"/>
            </w:tcBorders>
            <w:shd w:val="clear" w:color="auto" w:fill="00B0F0"/>
            <w:noWrap/>
            <w:vAlign w:val="bottom"/>
            <w:hideMark/>
          </w:tcPr>
          <w:p w14:paraId="26F3394C" w14:textId="77777777" w:rsidR="005B504C" w:rsidRPr="00564AF0" w:rsidRDefault="005B504C" w:rsidP="00EF79F8">
            <w:pPr>
              <w:spacing w:after="0" w:line="240" w:lineRule="auto"/>
              <w:jc w:val="right"/>
              <w:rPr>
                <w:rFonts w:ascii="Times New Roman" w:eastAsia="Times New Roman" w:hAnsi="Times New Roman" w:cs="Times New Roman"/>
                <w:b/>
                <w:bCs/>
                <w:color w:val="FFFFFF"/>
                <w:sz w:val="24"/>
                <w:szCs w:val="24"/>
                <w:lang w:eastAsia="hr-HR"/>
              </w:rPr>
            </w:pPr>
            <w:r w:rsidRPr="00564AF0">
              <w:rPr>
                <w:rFonts w:ascii="Times New Roman" w:eastAsia="Times New Roman" w:hAnsi="Times New Roman" w:cs="Times New Roman"/>
                <w:b/>
                <w:bCs/>
                <w:color w:val="FFFFFF"/>
                <w:sz w:val="24"/>
                <w:szCs w:val="24"/>
                <w:lang w:eastAsia="hr-HR"/>
              </w:rPr>
              <w:t>316.232,83</w:t>
            </w:r>
          </w:p>
        </w:tc>
        <w:tc>
          <w:tcPr>
            <w:tcW w:w="1363" w:type="dxa"/>
            <w:tcBorders>
              <w:top w:val="dotted" w:sz="4" w:space="0" w:color="auto"/>
              <w:left w:val="dotted" w:sz="4" w:space="0" w:color="auto"/>
              <w:bottom w:val="dotted" w:sz="4" w:space="0" w:color="auto"/>
              <w:right w:val="dotted" w:sz="4" w:space="0" w:color="auto"/>
            </w:tcBorders>
            <w:shd w:val="clear" w:color="auto" w:fill="00B0F0"/>
            <w:noWrap/>
            <w:vAlign w:val="bottom"/>
            <w:hideMark/>
          </w:tcPr>
          <w:p w14:paraId="5BE9DE24" w14:textId="77777777" w:rsidR="005B504C" w:rsidRPr="00564AF0" w:rsidRDefault="005B504C" w:rsidP="00EF79F8">
            <w:pPr>
              <w:spacing w:after="0" w:line="240" w:lineRule="auto"/>
              <w:jc w:val="right"/>
              <w:rPr>
                <w:rFonts w:ascii="Times New Roman" w:eastAsia="Times New Roman" w:hAnsi="Times New Roman" w:cs="Times New Roman"/>
                <w:b/>
                <w:bCs/>
                <w:color w:val="FFFFFF"/>
                <w:sz w:val="24"/>
                <w:szCs w:val="24"/>
                <w:lang w:eastAsia="hr-HR"/>
              </w:rPr>
            </w:pPr>
            <w:r w:rsidRPr="00564AF0">
              <w:rPr>
                <w:rFonts w:ascii="Times New Roman" w:eastAsia="Times New Roman" w:hAnsi="Times New Roman" w:cs="Times New Roman"/>
                <w:b/>
                <w:bCs/>
                <w:color w:val="FFFFFF"/>
                <w:sz w:val="24"/>
                <w:szCs w:val="24"/>
                <w:lang w:eastAsia="hr-HR"/>
              </w:rPr>
              <w:t>717.220,00</w:t>
            </w:r>
          </w:p>
        </w:tc>
        <w:tc>
          <w:tcPr>
            <w:tcW w:w="1618" w:type="dxa"/>
            <w:gridSpan w:val="2"/>
            <w:tcBorders>
              <w:top w:val="dotted" w:sz="4" w:space="0" w:color="auto"/>
              <w:left w:val="dotted" w:sz="4" w:space="0" w:color="auto"/>
              <w:bottom w:val="dotted" w:sz="4" w:space="0" w:color="auto"/>
              <w:right w:val="dotted" w:sz="4" w:space="0" w:color="auto"/>
            </w:tcBorders>
            <w:shd w:val="clear" w:color="auto" w:fill="00B0F0"/>
            <w:noWrap/>
            <w:vAlign w:val="bottom"/>
            <w:hideMark/>
          </w:tcPr>
          <w:p w14:paraId="35FBFA7F" w14:textId="77777777" w:rsidR="005B504C" w:rsidRPr="00564AF0" w:rsidRDefault="005B504C" w:rsidP="00EF79F8">
            <w:pPr>
              <w:spacing w:after="0" w:line="240" w:lineRule="auto"/>
              <w:jc w:val="right"/>
              <w:rPr>
                <w:rFonts w:ascii="Times New Roman" w:eastAsia="Times New Roman" w:hAnsi="Times New Roman" w:cs="Times New Roman"/>
                <w:b/>
                <w:bCs/>
                <w:color w:val="FFFFFF"/>
                <w:sz w:val="24"/>
                <w:szCs w:val="24"/>
                <w:lang w:eastAsia="hr-HR"/>
              </w:rPr>
            </w:pPr>
            <w:r w:rsidRPr="00564AF0">
              <w:rPr>
                <w:rFonts w:ascii="Times New Roman" w:eastAsia="Times New Roman" w:hAnsi="Times New Roman" w:cs="Times New Roman"/>
                <w:b/>
                <w:bCs/>
                <w:color w:val="FFFFFF"/>
                <w:sz w:val="24"/>
                <w:szCs w:val="24"/>
                <w:lang w:eastAsia="hr-HR"/>
              </w:rPr>
              <w:t>359.487,42</w:t>
            </w:r>
          </w:p>
        </w:tc>
        <w:tc>
          <w:tcPr>
            <w:tcW w:w="1116" w:type="dxa"/>
            <w:gridSpan w:val="2"/>
            <w:tcBorders>
              <w:top w:val="dotted" w:sz="4" w:space="0" w:color="auto"/>
              <w:left w:val="dotted" w:sz="4" w:space="0" w:color="auto"/>
              <w:bottom w:val="dotted" w:sz="4" w:space="0" w:color="auto"/>
              <w:right w:val="dotted" w:sz="4" w:space="0" w:color="auto"/>
            </w:tcBorders>
            <w:shd w:val="clear" w:color="auto" w:fill="00B0F0"/>
            <w:noWrap/>
            <w:vAlign w:val="bottom"/>
            <w:hideMark/>
          </w:tcPr>
          <w:p w14:paraId="1EC5B7CD" w14:textId="77777777" w:rsidR="005B504C" w:rsidRPr="00564AF0" w:rsidRDefault="005B504C" w:rsidP="00EF79F8">
            <w:pPr>
              <w:spacing w:after="0" w:line="240" w:lineRule="auto"/>
              <w:jc w:val="right"/>
              <w:rPr>
                <w:rFonts w:ascii="Times New Roman" w:eastAsia="Times New Roman" w:hAnsi="Times New Roman" w:cs="Times New Roman"/>
                <w:b/>
                <w:bCs/>
                <w:color w:val="FFFFFF"/>
                <w:sz w:val="24"/>
                <w:szCs w:val="24"/>
                <w:lang w:eastAsia="hr-HR"/>
              </w:rPr>
            </w:pPr>
            <w:r w:rsidRPr="00564AF0">
              <w:rPr>
                <w:rFonts w:ascii="Times New Roman" w:eastAsia="Times New Roman" w:hAnsi="Times New Roman" w:cs="Times New Roman"/>
                <w:b/>
                <w:bCs/>
                <w:color w:val="FFFFFF"/>
                <w:sz w:val="24"/>
                <w:szCs w:val="24"/>
                <w:lang w:eastAsia="hr-HR"/>
              </w:rPr>
              <w:t>113,68%</w:t>
            </w:r>
          </w:p>
        </w:tc>
        <w:tc>
          <w:tcPr>
            <w:tcW w:w="996" w:type="dxa"/>
            <w:gridSpan w:val="2"/>
            <w:tcBorders>
              <w:top w:val="dotted" w:sz="4" w:space="0" w:color="auto"/>
              <w:left w:val="dotted" w:sz="4" w:space="0" w:color="auto"/>
              <w:bottom w:val="dotted" w:sz="4" w:space="0" w:color="auto"/>
              <w:right w:val="dotted" w:sz="4" w:space="0" w:color="auto"/>
            </w:tcBorders>
            <w:shd w:val="clear" w:color="auto" w:fill="00B0F0"/>
            <w:noWrap/>
            <w:vAlign w:val="bottom"/>
            <w:hideMark/>
          </w:tcPr>
          <w:p w14:paraId="2228E8E6" w14:textId="77777777" w:rsidR="005B504C" w:rsidRPr="00564AF0" w:rsidRDefault="005B504C" w:rsidP="00EF79F8">
            <w:pPr>
              <w:spacing w:after="0" w:line="240" w:lineRule="auto"/>
              <w:jc w:val="right"/>
              <w:rPr>
                <w:rFonts w:ascii="Times New Roman" w:eastAsia="Times New Roman" w:hAnsi="Times New Roman" w:cs="Times New Roman"/>
                <w:b/>
                <w:bCs/>
                <w:color w:val="FFFFFF"/>
                <w:sz w:val="24"/>
                <w:szCs w:val="24"/>
                <w:lang w:eastAsia="hr-HR"/>
              </w:rPr>
            </w:pPr>
            <w:r w:rsidRPr="00564AF0">
              <w:rPr>
                <w:rFonts w:ascii="Times New Roman" w:eastAsia="Times New Roman" w:hAnsi="Times New Roman" w:cs="Times New Roman"/>
                <w:b/>
                <w:bCs/>
                <w:color w:val="FFFFFF"/>
                <w:sz w:val="24"/>
                <w:szCs w:val="24"/>
                <w:lang w:eastAsia="hr-HR"/>
              </w:rPr>
              <w:t>50,12%</w:t>
            </w:r>
          </w:p>
        </w:tc>
      </w:tr>
      <w:tr w:rsidR="005B504C" w:rsidRPr="00564AF0" w14:paraId="1D8B61FF" w14:textId="77777777" w:rsidTr="00EF79F8">
        <w:trPr>
          <w:gridAfter w:val="1"/>
          <w:wAfter w:w="52" w:type="dxa"/>
          <w:trHeight w:val="255"/>
        </w:trPr>
        <w:tc>
          <w:tcPr>
            <w:tcW w:w="2140" w:type="dxa"/>
            <w:tcBorders>
              <w:top w:val="dotted" w:sz="4" w:space="0" w:color="auto"/>
              <w:left w:val="dotted" w:sz="4" w:space="0" w:color="auto"/>
              <w:bottom w:val="dotted" w:sz="4" w:space="0" w:color="auto"/>
              <w:right w:val="dotted" w:sz="4" w:space="0" w:color="auto"/>
            </w:tcBorders>
            <w:vAlign w:val="bottom"/>
            <w:hideMark/>
          </w:tcPr>
          <w:p w14:paraId="1BE709D4"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321 Naknade troškova zaposlenima</w:t>
            </w:r>
          </w:p>
        </w:tc>
        <w:tc>
          <w:tcPr>
            <w:tcW w:w="1620" w:type="dxa"/>
            <w:tcBorders>
              <w:top w:val="dotted" w:sz="4" w:space="0" w:color="auto"/>
              <w:left w:val="dotted" w:sz="4" w:space="0" w:color="auto"/>
              <w:bottom w:val="dotted" w:sz="4" w:space="0" w:color="auto"/>
              <w:right w:val="dotted" w:sz="4" w:space="0" w:color="auto"/>
            </w:tcBorders>
            <w:noWrap/>
            <w:vAlign w:val="bottom"/>
            <w:hideMark/>
          </w:tcPr>
          <w:p w14:paraId="0970BB9F"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19.854,84</w:t>
            </w:r>
          </w:p>
        </w:tc>
        <w:tc>
          <w:tcPr>
            <w:tcW w:w="1363" w:type="dxa"/>
            <w:tcBorders>
              <w:top w:val="dotted" w:sz="4" w:space="0" w:color="auto"/>
              <w:left w:val="dotted" w:sz="4" w:space="0" w:color="auto"/>
              <w:bottom w:val="dotted" w:sz="4" w:space="0" w:color="auto"/>
              <w:right w:val="dotted" w:sz="4" w:space="0" w:color="auto"/>
            </w:tcBorders>
            <w:noWrap/>
            <w:vAlign w:val="bottom"/>
          </w:tcPr>
          <w:p w14:paraId="44DA7FA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c>
          <w:tcPr>
            <w:tcW w:w="1618" w:type="dxa"/>
            <w:gridSpan w:val="2"/>
            <w:tcBorders>
              <w:top w:val="dotted" w:sz="4" w:space="0" w:color="auto"/>
              <w:left w:val="dotted" w:sz="4" w:space="0" w:color="auto"/>
              <w:bottom w:val="dotted" w:sz="4" w:space="0" w:color="auto"/>
              <w:right w:val="dotted" w:sz="4" w:space="0" w:color="auto"/>
            </w:tcBorders>
            <w:noWrap/>
            <w:vAlign w:val="bottom"/>
            <w:hideMark/>
          </w:tcPr>
          <w:p w14:paraId="0D61038A"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26.831,45</w:t>
            </w:r>
          </w:p>
        </w:tc>
        <w:tc>
          <w:tcPr>
            <w:tcW w:w="1116" w:type="dxa"/>
            <w:gridSpan w:val="2"/>
            <w:tcBorders>
              <w:top w:val="dotted" w:sz="4" w:space="0" w:color="auto"/>
              <w:left w:val="dotted" w:sz="4" w:space="0" w:color="auto"/>
              <w:bottom w:val="dotted" w:sz="4" w:space="0" w:color="auto"/>
              <w:right w:val="dotted" w:sz="4" w:space="0" w:color="auto"/>
            </w:tcBorders>
            <w:noWrap/>
            <w:vAlign w:val="bottom"/>
            <w:hideMark/>
          </w:tcPr>
          <w:p w14:paraId="5DD189F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135,14%</w:t>
            </w:r>
          </w:p>
        </w:tc>
        <w:tc>
          <w:tcPr>
            <w:tcW w:w="996" w:type="dxa"/>
            <w:gridSpan w:val="2"/>
            <w:tcBorders>
              <w:top w:val="dotted" w:sz="4" w:space="0" w:color="auto"/>
              <w:left w:val="dotted" w:sz="4" w:space="0" w:color="auto"/>
              <w:bottom w:val="dotted" w:sz="4" w:space="0" w:color="auto"/>
              <w:right w:val="dotted" w:sz="4" w:space="0" w:color="auto"/>
            </w:tcBorders>
            <w:noWrap/>
            <w:vAlign w:val="bottom"/>
          </w:tcPr>
          <w:p w14:paraId="4AA7AC57"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r>
      <w:tr w:rsidR="005B504C" w:rsidRPr="00564AF0" w14:paraId="7A592393" w14:textId="77777777" w:rsidTr="00EF79F8">
        <w:trPr>
          <w:gridAfter w:val="1"/>
          <w:wAfter w:w="52" w:type="dxa"/>
          <w:trHeight w:val="255"/>
        </w:trPr>
        <w:tc>
          <w:tcPr>
            <w:tcW w:w="2140" w:type="dxa"/>
            <w:tcBorders>
              <w:top w:val="dotted" w:sz="4" w:space="0" w:color="auto"/>
              <w:left w:val="dotted" w:sz="4" w:space="0" w:color="auto"/>
              <w:bottom w:val="dotted" w:sz="4" w:space="0" w:color="auto"/>
              <w:right w:val="dotted" w:sz="4" w:space="0" w:color="auto"/>
            </w:tcBorders>
            <w:vAlign w:val="bottom"/>
            <w:hideMark/>
          </w:tcPr>
          <w:p w14:paraId="073B25B1"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322 Rashodi za materijal i energiju</w:t>
            </w:r>
          </w:p>
        </w:tc>
        <w:tc>
          <w:tcPr>
            <w:tcW w:w="1620" w:type="dxa"/>
            <w:tcBorders>
              <w:top w:val="dotted" w:sz="4" w:space="0" w:color="auto"/>
              <w:left w:val="dotted" w:sz="4" w:space="0" w:color="auto"/>
              <w:bottom w:val="dotted" w:sz="4" w:space="0" w:color="auto"/>
              <w:right w:val="dotted" w:sz="4" w:space="0" w:color="auto"/>
            </w:tcBorders>
            <w:noWrap/>
            <w:vAlign w:val="bottom"/>
            <w:hideMark/>
          </w:tcPr>
          <w:p w14:paraId="0321B7AB"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49.974,07</w:t>
            </w:r>
          </w:p>
        </w:tc>
        <w:tc>
          <w:tcPr>
            <w:tcW w:w="1363" w:type="dxa"/>
            <w:tcBorders>
              <w:top w:val="dotted" w:sz="4" w:space="0" w:color="auto"/>
              <w:left w:val="dotted" w:sz="4" w:space="0" w:color="auto"/>
              <w:bottom w:val="dotted" w:sz="4" w:space="0" w:color="auto"/>
              <w:right w:val="dotted" w:sz="4" w:space="0" w:color="auto"/>
            </w:tcBorders>
            <w:noWrap/>
            <w:vAlign w:val="bottom"/>
          </w:tcPr>
          <w:p w14:paraId="3F8FCFB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c>
          <w:tcPr>
            <w:tcW w:w="1618" w:type="dxa"/>
            <w:gridSpan w:val="2"/>
            <w:tcBorders>
              <w:top w:val="dotted" w:sz="4" w:space="0" w:color="auto"/>
              <w:left w:val="dotted" w:sz="4" w:space="0" w:color="auto"/>
              <w:bottom w:val="dotted" w:sz="4" w:space="0" w:color="auto"/>
              <w:right w:val="dotted" w:sz="4" w:space="0" w:color="auto"/>
            </w:tcBorders>
            <w:noWrap/>
            <w:vAlign w:val="bottom"/>
            <w:hideMark/>
          </w:tcPr>
          <w:p w14:paraId="0B20B352"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50.331,01</w:t>
            </w:r>
          </w:p>
        </w:tc>
        <w:tc>
          <w:tcPr>
            <w:tcW w:w="1116" w:type="dxa"/>
            <w:gridSpan w:val="2"/>
            <w:tcBorders>
              <w:top w:val="dotted" w:sz="4" w:space="0" w:color="auto"/>
              <w:left w:val="dotted" w:sz="4" w:space="0" w:color="auto"/>
              <w:bottom w:val="dotted" w:sz="4" w:space="0" w:color="auto"/>
              <w:right w:val="dotted" w:sz="4" w:space="0" w:color="auto"/>
            </w:tcBorders>
            <w:noWrap/>
            <w:vAlign w:val="bottom"/>
            <w:hideMark/>
          </w:tcPr>
          <w:p w14:paraId="008C035F"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100,71%</w:t>
            </w:r>
          </w:p>
        </w:tc>
        <w:tc>
          <w:tcPr>
            <w:tcW w:w="996" w:type="dxa"/>
            <w:gridSpan w:val="2"/>
            <w:tcBorders>
              <w:top w:val="dotted" w:sz="4" w:space="0" w:color="auto"/>
              <w:left w:val="dotted" w:sz="4" w:space="0" w:color="auto"/>
              <w:bottom w:val="dotted" w:sz="4" w:space="0" w:color="auto"/>
              <w:right w:val="dotted" w:sz="4" w:space="0" w:color="auto"/>
            </w:tcBorders>
            <w:noWrap/>
            <w:vAlign w:val="bottom"/>
          </w:tcPr>
          <w:p w14:paraId="1669F7E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r>
      <w:tr w:rsidR="005B504C" w:rsidRPr="00564AF0" w14:paraId="5DC78D56" w14:textId="77777777" w:rsidTr="00EF79F8">
        <w:trPr>
          <w:gridAfter w:val="1"/>
          <w:wAfter w:w="52" w:type="dxa"/>
          <w:trHeight w:val="255"/>
        </w:trPr>
        <w:tc>
          <w:tcPr>
            <w:tcW w:w="2140" w:type="dxa"/>
            <w:tcBorders>
              <w:top w:val="dotted" w:sz="4" w:space="0" w:color="auto"/>
              <w:left w:val="dotted" w:sz="4" w:space="0" w:color="auto"/>
              <w:bottom w:val="dotted" w:sz="4" w:space="0" w:color="auto"/>
              <w:right w:val="dotted" w:sz="4" w:space="0" w:color="auto"/>
            </w:tcBorders>
            <w:vAlign w:val="bottom"/>
            <w:hideMark/>
          </w:tcPr>
          <w:p w14:paraId="48B6B9FF"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323 Rashodi za usluge</w:t>
            </w:r>
          </w:p>
        </w:tc>
        <w:tc>
          <w:tcPr>
            <w:tcW w:w="1620" w:type="dxa"/>
            <w:tcBorders>
              <w:top w:val="dotted" w:sz="4" w:space="0" w:color="auto"/>
              <w:left w:val="dotted" w:sz="4" w:space="0" w:color="auto"/>
              <w:bottom w:val="dotted" w:sz="4" w:space="0" w:color="auto"/>
              <w:right w:val="dotted" w:sz="4" w:space="0" w:color="auto"/>
            </w:tcBorders>
            <w:noWrap/>
            <w:vAlign w:val="bottom"/>
            <w:hideMark/>
          </w:tcPr>
          <w:p w14:paraId="250A49F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229.475,94</w:t>
            </w:r>
          </w:p>
        </w:tc>
        <w:tc>
          <w:tcPr>
            <w:tcW w:w="1363" w:type="dxa"/>
            <w:tcBorders>
              <w:top w:val="dotted" w:sz="4" w:space="0" w:color="auto"/>
              <w:left w:val="dotted" w:sz="4" w:space="0" w:color="auto"/>
              <w:bottom w:val="dotted" w:sz="4" w:space="0" w:color="auto"/>
              <w:right w:val="dotted" w:sz="4" w:space="0" w:color="auto"/>
            </w:tcBorders>
            <w:noWrap/>
            <w:vAlign w:val="bottom"/>
          </w:tcPr>
          <w:p w14:paraId="16C4A33C"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c>
          <w:tcPr>
            <w:tcW w:w="1618" w:type="dxa"/>
            <w:gridSpan w:val="2"/>
            <w:tcBorders>
              <w:top w:val="dotted" w:sz="4" w:space="0" w:color="auto"/>
              <w:left w:val="dotted" w:sz="4" w:space="0" w:color="auto"/>
              <w:bottom w:val="dotted" w:sz="4" w:space="0" w:color="auto"/>
              <w:right w:val="dotted" w:sz="4" w:space="0" w:color="auto"/>
            </w:tcBorders>
            <w:noWrap/>
            <w:vAlign w:val="bottom"/>
            <w:hideMark/>
          </w:tcPr>
          <w:p w14:paraId="10B6FD1B"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243.411,91</w:t>
            </w:r>
          </w:p>
        </w:tc>
        <w:tc>
          <w:tcPr>
            <w:tcW w:w="1116" w:type="dxa"/>
            <w:gridSpan w:val="2"/>
            <w:tcBorders>
              <w:top w:val="dotted" w:sz="4" w:space="0" w:color="auto"/>
              <w:left w:val="dotted" w:sz="4" w:space="0" w:color="auto"/>
              <w:bottom w:val="dotted" w:sz="4" w:space="0" w:color="auto"/>
              <w:right w:val="dotted" w:sz="4" w:space="0" w:color="auto"/>
            </w:tcBorders>
            <w:noWrap/>
            <w:vAlign w:val="bottom"/>
            <w:hideMark/>
          </w:tcPr>
          <w:p w14:paraId="5718B326"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106,07%</w:t>
            </w:r>
          </w:p>
        </w:tc>
        <w:tc>
          <w:tcPr>
            <w:tcW w:w="996" w:type="dxa"/>
            <w:gridSpan w:val="2"/>
            <w:tcBorders>
              <w:top w:val="dotted" w:sz="4" w:space="0" w:color="auto"/>
              <w:left w:val="dotted" w:sz="4" w:space="0" w:color="auto"/>
              <w:bottom w:val="dotted" w:sz="4" w:space="0" w:color="auto"/>
              <w:right w:val="dotted" w:sz="4" w:space="0" w:color="auto"/>
            </w:tcBorders>
            <w:noWrap/>
            <w:vAlign w:val="bottom"/>
          </w:tcPr>
          <w:p w14:paraId="699D9770"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r>
      <w:tr w:rsidR="005B504C" w:rsidRPr="00564AF0" w14:paraId="5EC1F988" w14:textId="77777777" w:rsidTr="00EF79F8">
        <w:trPr>
          <w:gridAfter w:val="1"/>
          <w:wAfter w:w="52" w:type="dxa"/>
          <w:trHeight w:val="480"/>
        </w:trPr>
        <w:tc>
          <w:tcPr>
            <w:tcW w:w="2140" w:type="dxa"/>
            <w:tcBorders>
              <w:top w:val="dotted" w:sz="4" w:space="0" w:color="auto"/>
              <w:left w:val="dotted" w:sz="4" w:space="0" w:color="auto"/>
              <w:bottom w:val="dotted" w:sz="4" w:space="0" w:color="auto"/>
              <w:right w:val="dotted" w:sz="4" w:space="0" w:color="auto"/>
            </w:tcBorders>
            <w:vAlign w:val="bottom"/>
            <w:hideMark/>
          </w:tcPr>
          <w:p w14:paraId="4B85FA6D"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329 Ostali nespomenuti rashodi poslovanja</w:t>
            </w:r>
          </w:p>
        </w:tc>
        <w:tc>
          <w:tcPr>
            <w:tcW w:w="1620" w:type="dxa"/>
            <w:tcBorders>
              <w:top w:val="dotted" w:sz="4" w:space="0" w:color="auto"/>
              <w:left w:val="dotted" w:sz="4" w:space="0" w:color="auto"/>
              <w:bottom w:val="dotted" w:sz="4" w:space="0" w:color="auto"/>
              <w:right w:val="dotted" w:sz="4" w:space="0" w:color="auto"/>
            </w:tcBorders>
            <w:noWrap/>
            <w:vAlign w:val="bottom"/>
            <w:hideMark/>
          </w:tcPr>
          <w:p w14:paraId="6DE50DCC"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16.927,98</w:t>
            </w:r>
          </w:p>
        </w:tc>
        <w:tc>
          <w:tcPr>
            <w:tcW w:w="1363" w:type="dxa"/>
            <w:tcBorders>
              <w:top w:val="dotted" w:sz="4" w:space="0" w:color="auto"/>
              <w:left w:val="dotted" w:sz="4" w:space="0" w:color="auto"/>
              <w:bottom w:val="dotted" w:sz="4" w:space="0" w:color="auto"/>
              <w:right w:val="dotted" w:sz="4" w:space="0" w:color="auto"/>
            </w:tcBorders>
            <w:noWrap/>
            <w:vAlign w:val="bottom"/>
          </w:tcPr>
          <w:p w14:paraId="074F4206"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c>
          <w:tcPr>
            <w:tcW w:w="1618" w:type="dxa"/>
            <w:gridSpan w:val="2"/>
            <w:tcBorders>
              <w:top w:val="dotted" w:sz="4" w:space="0" w:color="auto"/>
              <w:left w:val="dotted" w:sz="4" w:space="0" w:color="auto"/>
              <w:bottom w:val="dotted" w:sz="4" w:space="0" w:color="auto"/>
              <w:right w:val="dotted" w:sz="4" w:space="0" w:color="auto"/>
            </w:tcBorders>
            <w:noWrap/>
            <w:vAlign w:val="bottom"/>
            <w:hideMark/>
          </w:tcPr>
          <w:p w14:paraId="06A49DD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38.913,05</w:t>
            </w:r>
          </w:p>
        </w:tc>
        <w:tc>
          <w:tcPr>
            <w:tcW w:w="1116" w:type="dxa"/>
            <w:gridSpan w:val="2"/>
            <w:tcBorders>
              <w:top w:val="dotted" w:sz="4" w:space="0" w:color="auto"/>
              <w:left w:val="dotted" w:sz="4" w:space="0" w:color="auto"/>
              <w:bottom w:val="dotted" w:sz="4" w:space="0" w:color="auto"/>
              <w:right w:val="dotted" w:sz="4" w:space="0" w:color="auto"/>
            </w:tcBorders>
            <w:noWrap/>
            <w:vAlign w:val="bottom"/>
            <w:hideMark/>
          </w:tcPr>
          <w:p w14:paraId="7448541D"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229,87%</w:t>
            </w:r>
          </w:p>
        </w:tc>
        <w:tc>
          <w:tcPr>
            <w:tcW w:w="996" w:type="dxa"/>
            <w:gridSpan w:val="2"/>
            <w:tcBorders>
              <w:top w:val="dotted" w:sz="4" w:space="0" w:color="auto"/>
              <w:left w:val="dotted" w:sz="4" w:space="0" w:color="auto"/>
              <w:bottom w:val="dotted" w:sz="4" w:space="0" w:color="auto"/>
              <w:right w:val="dotted" w:sz="4" w:space="0" w:color="auto"/>
            </w:tcBorders>
            <w:noWrap/>
            <w:vAlign w:val="bottom"/>
          </w:tcPr>
          <w:p w14:paraId="15CFC4EA"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r>
    </w:tbl>
    <w:p w14:paraId="528EBCE8" w14:textId="77777777" w:rsidR="005B504C" w:rsidRPr="00564AF0" w:rsidRDefault="005B504C" w:rsidP="005B504C">
      <w:pPr>
        <w:spacing w:after="0" w:line="240" w:lineRule="auto"/>
        <w:jc w:val="both"/>
        <w:rPr>
          <w:rFonts w:ascii="Times New Roman" w:eastAsia="Times New Roman" w:hAnsi="Times New Roman" w:cs="Times New Roman"/>
          <w:b/>
          <w:i/>
          <w:sz w:val="24"/>
          <w:szCs w:val="24"/>
        </w:rPr>
      </w:pPr>
    </w:p>
    <w:p w14:paraId="48F1FCB4" w14:textId="77777777" w:rsidR="005B504C" w:rsidRPr="00564AF0" w:rsidRDefault="005B504C" w:rsidP="005B504C">
      <w:pPr>
        <w:spacing w:after="0" w:line="240" w:lineRule="auto"/>
        <w:ind w:hanging="13"/>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34-Financijski rashodi</w:t>
      </w:r>
    </w:p>
    <w:p w14:paraId="067858DD"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Financijski rashodi u razdoblju od 01. siječnja do 30. lipnja 2025. godine, izvršeni su u iznosu od 3.594,02 EUR, a planirani u iznosu od 9.527,00 EUR što predstavlja 37,72% plana. Financijski rashodi odnose se na otplatu kamata za primljene dugoročne kredite i zajmove i bankarske usluge.</w:t>
      </w:r>
    </w:p>
    <w:p w14:paraId="51F5D71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5F49B87D"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36-Pomoći dane u inozemstvo i unutar općeg proračuna</w:t>
      </w:r>
    </w:p>
    <w:p w14:paraId="2A378E85" w14:textId="77777777" w:rsidR="005B504C" w:rsidRPr="00564AF0" w:rsidRDefault="005B504C" w:rsidP="005B504C">
      <w:pPr>
        <w:spacing w:after="0" w:line="240" w:lineRule="auto"/>
        <w:jc w:val="both"/>
        <w:rPr>
          <w:rFonts w:ascii="Times New Roman" w:eastAsia="Times New Roman" w:hAnsi="Times New Roman" w:cs="Times New Roman"/>
          <w:b/>
          <w:i/>
          <w:sz w:val="24"/>
          <w:szCs w:val="24"/>
          <w:lang w:eastAsia="hr-HR"/>
        </w:rPr>
      </w:pPr>
      <w:r w:rsidRPr="00564AF0">
        <w:rPr>
          <w:rFonts w:ascii="Times New Roman" w:eastAsia="Times New Roman" w:hAnsi="Times New Roman" w:cs="Times New Roman"/>
          <w:sz w:val="24"/>
          <w:szCs w:val="24"/>
          <w:lang w:eastAsia="hr-HR"/>
        </w:rPr>
        <w:t xml:space="preserve">Pomoći dane u inozemstvo i unutar opće države u razdoblju od 01. siječnja do 30. lipnja 2025. izvršene su u iznosu od 7.650,00 EUR a planirane u iznosu od 141.000,00 EUR što predstavlja 5,43 % plana.  </w:t>
      </w:r>
    </w:p>
    <w:p w14:paraId="3063488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lastRenderedPageBreak/>
        <w:t xml:space="preserve">Ove pomoći odnose se na pomoć Zadarskoj županiji za osnovnu školu Stankovci i pomoć Arheološkom muzeju Zadar za troškove arheoloških istraživanja na području općine Stankovci i </w:t>
      </w:r>
      <w:proofErr w:type="spellStart"/>
      <w:r w:rsidRPr="00564AF0">
        <w:rPr>
          <w:rFonts w:ascii="Times New Roman" w:eastAsia="Times New Roman" w:hAnsi="Times New Roman" w:cs="Times New Roman"/>
          <w:sz w:val="24"/>
          <w:szCs w:val="24"/>
          <w:lang w:eastAsia="hr-HR"/>
        </w:rPr>
        <w:t>radiokarbonsku</w:t>
      </w:r>
      <w:proofErr w:type="spellEnd"/>
      <w:r w:rsidRPr="00564AF0">
        <w:rPr>
          <w:rFonts w:ascii="Times New Roman" w:eastAsia="Times New Roman" w:hAnsi="Times New Roman" w:cs="Times New Roman"/>
          <w:sz w:val="24"/>
          <w:szCs w:val="24"/>
          <w:lang w:eastAsia="hr-HR"/>
        </w:rPr>
        <w:t xml:space="preserve"> analizu.</w:t>
      </w:r>
    </w:p>
    <w:p w14:paraId="6BE13B93" w14:textId="77777777" w:rsidR="005B504C" w:rsidRPr="00564AF0" w:rsidRDefault="005B504C" w:rsidP="005B504C">
      <w:pPr>
        <w:spacing w:after="0" w:line="240" w:lineRule="auto"/>
        <w:jc w:val="both"/>
        <w:rPr>
          <w:rFonts w:ascii="Times New Roman" w:eastAsia="Times New Roman" w:hAnsi="Times New Roman" w:cs="Times New Roman"/>
          <w:b/>
          <w:i/>
          <w:sz w:val="24"/>
          <w:szCs w:val="24"/>
          <w:lang w:eastAsia="hr-HR"/>
        </w:rPr>
      </w:pPr>
    </w:p>
    <w:p w14:paraId="3AB777E1"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37-Naknade građanima i kućanstvima</w:t>
      </w:r>
    </w:p>
    <w:p w14:paraId="2B7EC7C9" w14:textId="77777777" w:rsidR="005B504C" w:rsidRPr="00564AF0" w:rsidRDefault="005B504C" w:rsidP="005B504C">
      <w:pPr>
        <w:spacing w:after="120" w:line="240" w:lineRule="auto"/>
        <w:jc w:val="both"/>
        <w:rPr>
          <w:rFonts w:ascii="Times New Roman" w:eastAsia="Times New Roman" w:hAnsi="Times New Roman" w:cs="Times New Roman"/>
          <w:b/>
          <w:i/>
          <w:sz w:val="24"/>
          <w:szCs w:val="24"/>
          <w:lang w:eastAsia="hr-HR"/>
        </w:rPr>
      </w:pPr>
      <w:r w:rsidRPr="00564AF0">
        <w:rPr>
          <w:rFonts w:ascii="Times New Roman" w:eastAsia="Times New Roman" w:hAnsi="Times New Roman" w:cs="Times New Roman"/>
          <w:sz w:val="24"/>
          <w:szCs w:val="24"/>
          <w:lang w:eastAsia="hr-HR"/>
        </w:rPr>
        <w:t xml:space="preserve">Naknade građanima i kućanstvima u razdoblju od 01. siječnja do 30. lipnja 2025. godine, izvršene su u iznosu od 36.141,13 EUR a planirane u iznosu od 92.310,00 EUR što predstavlja 39,15% plana. </w:t>
      </w:r>
      <w:r w:rsidRPr="00564AF0">
        <w:rPr>
          <w:rFonts w:ascii="Times New Roman" w:eastAsia="Times New Roman" w:hAnsi="Times New Roman" w:cs="Times New Roman"/>
          <w:bCs/>
          <w:iCs/>
          <w:color w:val="000000"/>
          <w:sz w:val="24"/>
          <w:szCs w:val="24"/>
          <w:lang w:eastAsia="hr-HR"/>
        </w:rPr>
        <w:t xml:space="preserve">Ovi rashodi odnose se na pomoći obiteljima i kućanstvima, stipendije studentima, sufinanciranje prijevoza učenika, sufinanciranje stanovanja i ostale socijalne pomoći. </w:t>
      </w:r>
    </w:p>
    <w:p w14:paraId="39C323B7"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Skupina 38-Ostali rashodi poslovanja</w:t>
      </w:r>
    </w:p>
    <w:p w14:paraId="0E3DF814" w14:textId="77777777" w:rsidR="005B504C" w:rsidRPr="00564AF0" w:rsidRDefault="005B504C" w:rsidP="005B504C">
      <w:pPr>
        <w:spacing w:after="0" w:line="240" w:lineRule="auto"/>
        <w:ind w:hanging="13"/>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Ostali rashodi poslovanja obuhvaćaju tekuće i kapitalne donacije, kapitalne pomoći i pričuvu. U razdoblju od 01. siječnja do 30. lipnja 2025. godine,  izvršeni su u iznosu od 23.555,66 EUR a planirani u iznosu od 250.085,00 EUR odnosno 9,42% plana.  Ostali rashodi poslovanja odnose se na tekuće donacije </w:t>
      </w:r>
      <w:r w:rsidRPr="00564AF0">
        <w:rPr>
          <w:rFonts w:ascii="Times New Roman" w:eastAsia="Times New Roman" w:hAnsi="Times New Roman" w:cs="Times New Roman"/>
          <w:bCs/>
          <w:sz w:val="24"/>
          <w:szCs w:val="24"/>
          <w:lang w:val="x-none" w:eastAsia="x-none"/>
        </w:rPr>
        <w:t xml:space="preserve">vjerskim zajednicama, udrugama građana i političkim strankama, sportskim </w:t>
      </w:r>
      <w:r w:rsidRPr="00564AF0">
        <w:rPr>
          <w:rFonts w:ascii="Times New Roman" w:eastAsia="Times New Roman" w:hAnsi="Times New Roman" w:cs="Times New Roman"/>
          <w:bCs/>
          <w:sz w:val="24"/>
          <w:szCs w:val="24"/>
          <w:lang w:eastAsia="x-none"/>
        </w:rPr>
        <w:t>i kulturnim društvima, Dobrovoljnom vatrogasnom društvu Stankovci, Crvenom križu, Hrvatskoj gorskoj službi spašavanja – stanica Zadar.</w:t>
      </w:r>
    </w:p>
    <w:p w14:paraId="7A62CD83" w14:textId="77777777" w:rsidR="005B504C" w:rsidRPr="00564AF0" w:rsidRDefault="005B504C" w:rsidP="005B504C">
      <w:pPr>
        <w:spacing w:after="0" w:line="240" w:lineRule="auto"/>
        <w:ind w:hanging="13"/>
        <w:jc w:val="both"/>
        <w:rPr>
          <w:rFonts w:ascii="Times New Roman" w:eastAsia="Times New Roman" w:hAnsi="Times New Roman" w:cs="Times New Roman"/>
          <w:color w:val="70AD47"/>
          <w:sz w:val="24"/>
          <w:szCs w:val="24"/>
          <w:lang w:eastAsia="hr-HR"/>
        </w:rPr>
      </w:pPr>
      <w:r w:rsidRPr="00564AF0">
        <w:rPr>
          <w:rFonts w:ascii="Times New Roman" w:eastAsia="Times New Roman" w:hAnsi="Times New Roman" w:cs="Times New Roman"/>
          <w:sz w:val="24"/>
          <w:szCs w:val="24"/>
          <w:lang w:eastAsia="hr-HR"/>
        </w:rPr>
        <w:t xml:space="preserve"> </w:t>
      </w:r>
    </w:p>
    <w:p w14:paraId="3B7307E9" w14:textId="77777777" w:rsidR="005B504C" w:rsidRPr="00564AF0" w:rsidRDefault="005B504C" w:rsidP="005B504C">
      <w:pPr>
        <w:spacing w:after="0" w:line="240" w:lineRule="auto"/>
        <w:ind w:hanging="13"/>
        <w:jc w:val="both"/>
        <w:rPr>
          <w:rFonts w:ascii="Times New Roman" w:eastAsia="Times New Roman" w:hAnsi="Times New Roman" w:cs="Times New Roman"/>
          <w:b/>
          <w:bCs/>
          <w:iCs/>
          <w:sz w:val="24"/>
          <w:szCs w:val="24"/>
          <w:u w:val="single"/>
          <w:lang w:eastAsia="hr-HR"/>
        </w:rPr>
      </w:pPr>
      <w:r w:rsidRPr="00564AF0">
        <w:rPr>
          <w:rFonts w:ascii="Times New Roman" w:eastAsia="Times New Roman" w:hAnsi="Times New Roman" w:cs="Times New Roman"/>
          <w:b/>
          <w:bCs/>
          <w:iCs/>
          <w:sz w:val="24"/>
          <w:szCs w:val="24"/>
          <w:u w:val="single"/>
          <w:lang w:eastAsia="hr-HR"/>
        </w:rPr>
        <w:t>Razred 4-Rashodi za nabavu nefinancijske imovine</w:t>
      </w:r>
    </w:p>
    <w:p w14:paraId="4703501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Ukupni rashodi za nabavu nefinancijske imovine u razdoblju od 01. siječnja do 30. lipnja 2025. godine, izvršeni su u iznosu od 104.401,25 EUR a planirani u iznosu od 6.911.489,00 EUR ili 1,51% od plana.  Ovi rashodi realizirati će se u drugom dijelu godine. Rashodi ostvareni u iznosu od 104.401,25 EUR su rashodi općine Stankovci u cijelosti. Ovi rashodi čine ulaganja u izgradnju nogostupa s drvoredom, završetak trga u </w:t>
      </w:r>
      <w:proofErr w:type="spellStart"/>
      <w:r w:rsidRPr="00564AF0">
        <w:rPr>
          <w:rFonts w:ascii="Times New Roman" w:eastAsia="Times New Roman" w:hAnsi="Times New Roman" w:cs="Times New Roman"/>
          <w:sz w:val="24"/>
          <w:szCs w:val="24"/>
          <w:lang w:eastAsia="hr-HR"/>
        </w:rPr>
        <w:t>Banjevcima</w:t>
      </w:r>
      <w:proofErr w:type="spellEnd"/>
      <w:r w:rsidRPr="00564AF0">
        <w:rPr>
          <w:rFonts w:ascii="Times New Roman" w:eastAsia="Times New Roman" w:hAnsi="Times New Roman" w:cs="Times New Roman"/>
          <w:sz w:val="24"/>
          <w:szCs w:val="24"/>
          <w:lang w:eastAsia="hr-HR"/>
        </w:rPr>
        <w:t>, nabavu opreme i uređaja, izradu projektne dokumentacije.</w:t>
      </w:r>
    </w:p>
    <w:p w14:paraId="652418A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34D3D05C" w14:textId="77777777" w:rsidR="005B504C" w:rsidRPr="00564AF0" w:rsidRDefault="005B504C" w:rsidP="005B504C">
      <w:pPr>
        <w:spacing w:after="0" w:line="240" w:lineRule="auto"/>
        <w:ind w:right="-284"/>
        <w:jc w:val="both"/>
        <w:outlineLvl w:val="2"/>
        <w:rPr>
          <w:rFonts w:ascii="Times New Roman" w:eastAsia="Times New Roman" w:hAnsi="Times New Roman" w:cs="Times New Roman"/>
          <w:b/>
          <w:bCs/>
          <w:sz w:val="24"/>
          <w:szCs w:val="24"/>
          <w:lang w:val="x-none" w:eastAsia="x-none"/>
        </w:rPr>
      </w:pPr>
      <w:r w:rsidRPr="00564AF0">
        <w:rPr>
          <w:rFonts w:ascii="Times New Roman" w:eastAsia="Times New Roman" w:hAnsi="Times New Roman" w:cs="Times New Roman"/>
          <w:b/>
          <w:bCs/>
          <w:sz w:val="24"/>
          <w:szCs w:val="24"/>
          <w:lang w:eastAsia="x-none"/>
        </w:rPr>
        <w:t xml:space="preserve">    2.1.3. Prihodi i rashodi prema izvorima financiranja</w:t>
      </w:r>
    </w:p>
    <w:p w14:paraId="3CED2AA5"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Za izvršenje rashoda planirani su izvori financiranja</w:t>
      </w:r>
      <w:r w:rsidRPr="00564AF0">
        <w:rPr>
          <w:rFonts w:ascii="Times New Roman" w:eastAsia="Times New Roman" w:hAnsi="Times New Roman" w:cs="Times New Roman"/>
          <w:b/>
          <w:sz w:val="24"/>
          <w:szCs w:val="24"/>
          <w:lang w:eastAsia="hr-HR"/>
        </w:rPr>
        <w:t>,</w:t>
      </w:r>
      <w:r w:rsidRPr="00564AF0">
        <w:rPr>
          <w:rFonts w:ascii="Times New Roman" w:eastAsia="Times New Roman" w:hAnsi="Times New Roman" w:cs="Times New Roman"/>
          <w:sz w:val="24"/>
          <w:szCs w:val="24"/>
          <w:lang w:eastAsia="hr-HR"/>
        </w:rPr>
        <w:t xml:space="preserve"> koje čine prihodi iz kojih se podmiruju rashodi određene vrste i utvrđene namjene. Za svaki planirani prihod određeno je uz koji izvor financiranja se veže, a rashodi se mogu izvršavati do visine planiranih ili ostvarenih prihoda po izvorima.</w:t>
      </w:r>
    </w:p>
    <w:p w14:paraId="7189D1E2"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rPr>
      </w:pPr>
    </w:p>
    <w:p w14:paraId="4F45B20D"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sz w:val="24"/>
          <w:szCs w:val="24"/>
          <w:lang w:eastAsia="hr-HR"/>
        </w:rPr>
        <w:t xml:space="preserve">Prihodi </w:t>
      </w:r>
      <w:r w:rsidRPr="00564AF0">
        <w:rPr>
          <w:rFonts w:ascii="Times New Roman" w:eastAsia="Times New Roman" w:hAnsi="Times New Roman" w:cs="Times New Roman"/>
          <w:sz w:val="24"/>
          <w:szCs w:val="24"/>
          <w:lang w:eastAsia="hr-HR"/>
        </w:rPr>
        <w:t>(razred 6 + razred 7)</w:t>
      </w:r>
      <w:r w:rsidRPr="00564AF0">
        <w:rPr>
          <w:rFonts w:ascii="Times New Roman" w:eastAsia="Times New Roman" w:hAnsi="Times New Roman" w:cs="Times New Roman"/>
          <w:b/>
          <w:sz w:val="24"/>
          <w:szCs w:val="24"/>
          <w:lang w:eastAsia="hr-HR"/>
        </w:rPr>
        <w:t xml:space="preserve"> </w:t>
      </w:r>
      <w:r w:rsidRPr="00564AF0">
        <w:rPr>
          <w:rFonts w:ascii="Times New Roman" w:eastAsia="Times New Roman" w:hAnsi="Times New Roman" w:cs="Times New Roman"/>
          <w:bCs/>
          <w:sz w:val="24"/>
          <w:szCs w:val="24"/>
          <w:lang w:eastAsia="hr-HR"/>
        </w:rPr>
        <w:t xml:space="preserve">ostvareni </w:t>
      </w:r>
      <w:r w:rsidRPr="00564AF0">
        <w:rPr>
          <w:rFonts w:ascii="Times New Roman" w:eastAsia="Times New Roman" w:hAnsi="Times New Roman" w:cs="Times New Roman"/>
          <w:sz w:val="24"/>
          <w:szCs w:val="24"/>
          <w:lang w:eastAsia="hr-HR"/>
        </w:rPr>
        <w:t>su u ukupnom iznosu od 1.138.647,45 EUR</w:t>
      </w:r>
      <w:r w:rsidRPr="00564AF0">
        <w:rPr>
          <w:rFonts w:ascii="Times New Roman" w:eastAsia="Times New Roman" w:hAnsi="Times New Roman" w:cs="Times New Roman"/>
          <w:b/>
          <w:sz w:val="24"/>
          <w:szCs w:val="24"/>
          <w:lang w:eastAsia="hr-HR"/>
        </w:rPr>
        <w:t>,</w:t>
      </w:r>
      <w:r w:rsidRPr="00564AF0">
        <w:rPr>
          <w:rFonts w:ascii="Times New Roman" w:eastAsia="Times New Roman" w:hAnsi="Times New Roman" w:cs="Times New Roman"/>
          <w:sz w:val="24"/>
          <w:szCs w:val="24"/>
          <w:lang w:eastAsia="hr-HR"/>
        </w:rPr>
        <w:t xml:space="preserve"> što je 12,68</w:t>
      </w:r>
      <w:r w:rsidRPr="00564AF0">
        <w:rPr>
          <w:rFonts w:ascii="Times New Roman" w:eastAsia="Times New Roman" w:hAnsi="Times New Roman" w:cs="Times New Roman"/>
          <w:iCs/>
          <w:sz w:val="24"/>
          <w:szCs w:val="24"/>
          <w:lang w:eastAsia="hr-HR"/>
        </w:rPr>
        <w:t xml:space="preserve"> </w:t>
      </w:r>
      <w:r w:rsidRPr="00564AF0">
        <w:rPr>
          <w:rFonts w:ascii="Times New Roman" w:eastAsia="Times New Roman" w:hAnsi="Times New Roman" w:cs="Times New Roman"/>
          <w:sz w:val="24"/>
          <w:szCs w:val="24"/>
          <w:lang w:eastAsia="hr-HR"/>
        </w:rPr>
        <w:t>% u odnosu na plan, kako slijedi:</w:t>
      </w:r>
    </w:p>
    <w:p w14:paraId="3FCC8CBE"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opći prihodi i primici u iznosu od 528.059,79, što je </w:t>
      </w:r>
      <w:r w:rsidRPr="00564AF0">
        <w:rPr>
          <w:rFonts w:ascii="Times New Roman" w:eastAsia="Times New Roman" w:hAnsi="Times New Roman" w:cs="Times New Roman"/>
          <w:iCs/>
          <w:sz w:val="24"/>
          <w:szCs w:val="24"/>
          <w:lang w:eastAsia="hr-HR"/>
        </w:rPr>
        <w:t>33,31</w:t>
      </w:r>
      <w:r w:rsidRPr="00564AF0">
        <w:rPr>
          <w:rFonts w:ascii="Times New Roman" w:eastAsia="Times New Roman" w:hAnsi="Times New Roman" w:cs="Times New Roman"/>
          <w:sz w:val="24"/>
          <w:szCs w:val="24"/>
          <w:lang w:eastAsia="hr-HR"/>
        </w:rPr>
        <w:t xml:space="preserve"> % u odnosu na plan, a čine ih porez i prirez na dohodak, porezi na imovinu, porezi na robu i usluge, prihodi od financijske imovine, prihodi od nefinancijske imovine, upravne i administrativne pristojbe, kazne i upravne mjere i ostali prihodi</w:t>
      </w:r>
    </w:p>
    <w:p w14:paraId="25401DB5"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vlastiti prihodi u iznosu od 56.247,27 EUR, </w:t>
      </w:r>
      <w:r w:rsidRPr="00564AF0">
        <w:rPr>
          <w:rFonts w:ascii="Times New Roman" w:eastAsia="Times New Roman" w:hAnsi="Times New Roman" w:cs="Times New Roman"/>
          <w:bCs/>
          <w:iCs/>
          <w:sz w:val="24"/>
          <w:szCs w:val="24"/>
          <w:lang w:eastAsia="hr-HR"/>
        </w:rPr>
        <w:t>što je 48,49 % u odnosu na plan, a odnosi se na prihode od pruženih usluga (prihod proračunskog korisnika)</w:t>
      </w:r>
    </w:p>
    <w:p w14:paraId="27C06393"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prihodi za posebne namjene u iznosu od 32.466,71 EUR, što je 13,22 % u odnosu na plan, a čine ih prihodi od vodnog gospodarstva i ostali prihodi za posebne namjene (prihodi od nefinancijske imovine, prihodi po posebnim propisima te komunalni doprinosi i naknade)</w:t>
      </w:r>
    </w:p>
    <w:p w14:paraId="1AB8C86F"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pomoći u iznosu od 521.373,68, što je 7,63 % u odnosu na plan, a čine ih pomoći proračunu iz drugih proračuna, pomoći od izvanproračunskih korisnika, pomoći proračunskim korisnicima iz proračuna koji im nije nadležan</w:t>
      </w:r>
    </w:p>
    <w:p w14:paraId="3DEE0F7C"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prihodi od donacija u iznosu od 500,00 EUR, što je 20,00 % u odnosu na plan, </w:t>
      </w:r>
    </w:p>
    <w:p w14:paraId="70D4D49F"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bookmarkStart w:id="4" w:name="_Hlk145539554"/>
      <w:r w:rsidRPr="00564AF0">
        <w:rPr>
          <w:rFonts w:ascii="Times New Roman" w:eastAsia="Times New Roman" w:hAnsi="Times New Roman" w:cs="Times New Roman"/>
          <w:sz w:val="24"/>
          <w:szCs w:val="24"/>
          <w:lang w:eastAsia="hr-HR"/>
        </w:rPr>
        <w:t xml:space="preserve">prihodi od prodaje ili zamjene nefinancijske imovine i naknade s naslova osiguranja u iznosu </w:t>
      </w:r>
      <w:bookmarkEnd w:id="4"/>
      <w:r w:rsidRPr="00564AF0">
        <w:rPr>
          <w:rFonts w:ascii="Times New Roman" w:eastAsia="Times New Roman" w:hAnsi="Times New Roman" w:cs="Times New Roman"/>
          <w:sz w:val="24"/>
          <w:szCs w:val="24"/>
          <w:lang w:eastAsia="hr-HR"/>
        </w:rPr>
        <w:t xml:space="preserve">od 0 EUR, , a čine ih prihodi od prodaje ili zamjene nefinancijske imovine, </w:t>
      </w:r>
      <w:r w:rsidRPr="00564AF0">
        <w:rPr>
          <w:rFonts w:ascii="Times New Roman" w:eastAsia="Times New Roman" w:hAnsi="Times New Roman" w:cs="Times New Roman"/>
          <w:sz w:val="24"/>
          <w:szCs w:val="24"/>
          <w:lang w:eastAsia="hr-HR"/>
        </w:rPr>
        <w:lastRenderedPageBreak/>
        <w:t>odnosno prihod od prodaje građevinskog zemljišta. Ostvariti će se u drugom dijelu godine.</w:t>
      </w:r>
    </w:p>
    <w:p w14:paraId="2FEDCA07"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lang w:eastAsia="hr-HR"/>
        </w:rPr>
      </w:pPr>
    </w:p>
    <w:p w14:paraId="506C4888" w14:textId="77777777" w:rsidR="005B504C" w:rsidRPr="00564AF0" w:rsidRDefault="005B504C" w:rsidP="005B504C">
      <w:pPr>
        <w:spacing w:after="0" w:line="240" w:lineRule="auto"/>
        <w:ind w:right="-284"/>
        <w:jc w:val="both"/>
        <w:rPr>
          <w:rFonts w:ascii="Times New Roman" w:eastAsia="Times New Roman" w:hAnsi="Times New Roman" w:cs="Times New Roman"/>
          <w:bCs/>
          <w:iCs/>
          <w:sz w:val="24"/>
          <w:szCs w:val="24"/>
          <w:lang w:eastAsia="x-none"/>
        </w:rPr>
      </w:pPr>
      <w:r w:rsidRPr="00564AF0">
        <w:rPr>
          <w:rFonts w:ascii="Times New Roman" w:eastAsia="Times New Roman" w:hAnsi="Times New Roman" w:cs="Times New Roman"/>
          <w:b/>
          <w:bCs/>
          <w:iCs/>
          <w:sz w:val="24"/>
          <w:szCs w:val="24"/>
          <w:lang w:eastAsia="x-none"/>
        </w:rPr>
        <w:t xml:space="preserve">Rashodi </w:t>
      </w:r>
      <w:r w:rsidRPr="00564AF0">
        <w:rPr>
          <w:rFonts w:ascii="Times New Roman" w:eastAsia="Times New Roman" w:hAnsi="Times New Roman" w:cs="Times New Roman"/>
          <w:iCs/>
          <w:sz w:val="24"/>
          <w:szCs w:val="24"/>
          <w:lang w:eastAsia="x-none"/>
        </w:rPr>
        <w:t>(razred 3 + razred 4)</w:t>
      </w:r>
      <w:r w:rsidRPr="00564AF0">
        <w:rPr>
          <w:rFonts w:ascii="Times New Roman" w:eastAsia="Times New Roman" w:hAnsi="Times New Roman" w:cs="Times New Roman"/>
          <w:bCs/>
          <w:iCs/>
          <w:sz w:val="24"/>
          <w:szCs w:val="24"/>
          <w:lang w:eastAsia="x-none"/>
        </w:rPr>
        <w:t xml:space="preserve"> izvršeni su u iznosu od </w:t>
      </w:r>
      <w:r w:rsidRPr="00564AF0">
        <w:rPr>
          <w:rFonts w:ascii="Times New Roman" w:eastAsia="Times New Roman" w:hAnsi="Times New Roman" w:cs="Times New Roman"/>
          <w:iCs/>
          <w:sz w:val="24"/>
          <w:szCs w:val="24"/>
          <w:lang w:eastAsia="x-none"/>
        </w:rPr>
        <w:t>877.487,04 EUR</w:t>
      </w:r>
      <w:r w:rsidRPr="00564AF0">
        <w:rPr>
          <w:rFonts w:ascii="Times New Roman" w:eastAsia="Times New Roman" w:hAnsi="Times New Roman" w:cs="Times New Roman"/>
          <w:b/>
          <w:bCs/>
          <w:iCs/>
          <w:sz w:val="24"/>
          <w:szCs w:val="24"/>
          <w:lang w:eastAsia="x-none"/>
        </w:rPr>
        <w:t>,</w:t>
      </w:r>
      <w:r w:rsidRPr="00564AF0">
        <w:rPr>
          <w:rFonts w:ascii="Times New Roman" w:eastAsia="Times New Roman" w:hAnsi="Times New Roman" w:cs="Times New Roman"/>
          <w:bCs/>
          <w:iCs/>
          <w:sz w:val="24"/>
          <w:szCs w:val="24"/>
          <w:lang w:eastAsia="x-none"/>
        </w:rPr>
        <w:t xml:space="preserve"> što je 9,90 % u odnosu na plan, iz izvora kako slijedi:</w:t>
      </w:r>
    </w:p>
    <w:p w14:paraId="65276903"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rPr>
      </w:pPr>
      <w:r w:rsidRPr="00564AF0">
        <w:rPr>
          <w:rFonts w:ascii="Times New Roman" w:eastAsia="Times New Roman" w:hAnsi="Times New Roman" w:cs="Times New Roman"/>
          <w:sz w:val="24"/>
          <w:szCs w:val="24"/>
          <w:lang w:eastAsia="hr-HR"/>
        </w:rPr>
        <w:t>opći prihodi i primici u iznosu od 564.963,94 EUR, što je 38,47 % u odnosu na plan</w:t>
      </w:r>
    </w:p>
    <w:p w14:paraId="33F48F9A"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vlastiti prihodi u iznosu od 63.740,84 EUR što je 55,96% od plana</w:t>
      </w:r>
    </w:p>
    <w:p w14:paraId="4835D5EB"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prihodi za posebne namjene u iznosu od 24.093,27 EUR, što je 9,81 % u odnosu na plan</w:t>
      </w:r>
    </w:p>
    <w:p w14:paraId="545C8371"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pomoći u iznosu od 224.529,16 EUR, što je 3,28 % u odnosu na plan </w:t>
      </w:r>
    </w:p>
    <w:p w14:paraId="7C2B758A"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prihodi od prodaje ili zamjene nefinancijske imovine i naknade s naslova osiguranja u iznosu</w:t>
      </w:r>
    </w:p>
    <w:p w14:paraId="2A493A20" w14:textId="77777777" w:rsidR="005B504C" w:rsidRPr="00564AF0" w:rsidRDefault="005B504C" w:rsidP="005B504C">
      <w:pPr>
        <w:spacing w:after="0" w:line="240" w:lineRule="auto"/>
        <w:ind w:left="1080"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0,00 EUR </w:t>
      </w:r>
    </w:p>
    <w:p w14:paraId="5647B55D" w14:textId="77777777" w:rsidR="005B504C" w:rsidRPr="00564AF0" w:rsidRDefault="005B504C" w:rsidP="005B504C">
      <w:pPr>
        <w:numPr>
          <w:ilvl w:val="0"/>
          <w:numId w:val="4"/>
        </w:numPr>
        <w:spacing w:after="0" w:line="240" w:lineRule="auto"/>
        <w:ind w:right="-284"/>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prihodi od donacija u iznosu od 159,83 EUR, što je 6,39 % u odnosu na plan, </w:t>
      </w:r>
    </w:p>
    <w:p w14:paraId="1805A587"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lang w:eastAsia="hr-HR"/>
        </w:rPr>
      </w:pPr>
    </w:p>
    <w:p w14:paraId="2BABDF5F" w14:textId="77777777" w:rsidR="005B504C" w:rsidRPr="00564AF0" w:rsidRDefault="005B504C" w:rsidP="005B504C">
      <w:pPr>
        <w:spacing w:after="0" w:line="240" w:lineRule="auto"/>
        <w:ind w:right="-284"/>
        <w:jc w:val="both"/>
        <w:outlineLvl w:val="2"/>
        <w:rPr>
          <w:rFonts w:ascii="Times New Roman" w:eastAsia="Times New Roman" w:hAnsi="Times New Roman" w:cs="Times New Roman"/>
          <w:bCs/>
          <w:sz w:val="24"/>
          <w:szCs w:val="24"/>
          <w:lang w:val="x-none" w:eastAsia="x-none"/>
        </w:rPr>
      </w:pPr>
      <w:bookmarkStart w:id="5" w:name="_Toc141438135"/>
      <w:r w:rsidRPr="00564AF0">
        <w:rPr>
          <w:rFonts w:ascii="Times New Roman" w:eastAsia="Times New Roman" w:hAnsi="Times New Roman" w:cs="Times New Roman"/>
          <w:b/>
          <w:bCs/>
          <w:sz w:val="24"/>
          <w:szCs w:val="24"/>
          <w:lang w:eastAsia="x-none"/>
        </w:rPr>
        <w:t xml:space="preserve">        2.1.4  Rashodi prema funkcijskoj klasifikaciji</w:t>
      </w:r>
      <w:bookmarkEnd w:id="5"/>
    </w:p>
    <w:p w14:paraId="7BA5033E"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lang w:eastAsia="x-none"/>
        </w:rPr>
      </w:pPr>
      <w:r w:rsidRPr="00564AF0">
        <w:rPr>
          <w:rFonts w:ascii="Times New Roman" w:eastAsia="Times New Roman" w:hAnsi="Times New Roman" w:cs="Times New Roman"/>
          <w:sz w:val="24"/>
          <w:szCs w:val="24"/>
          <w:lang w:eastAsia="x-none"/>
        </w:rPr>
        <w:t xml:space="preserve">Rashodi prema funkcijskoj klasifikaciji daju prikaz izvršenih rashoda prema njihovoj namjeni, odnosno funkciji, čije su brojčane oznake i nazivi preuzeti iz međunarodne klasifikacije funkcija države (COFOG) Ujedinjenih naroda – Klasifikacija rashoda u skladu s namjenom.  </w:t>
      </w:r>
    </w:p>
    <w:p w14:paraId="047A6986" w14:textId="77777777" w:rsidR="005B504C" w:rsidRPr="00564AF0" w:rsidRDefault="005B504C" w:rsidP="005B504C">
      <w:pPr>
        <w:spacing w:after="0" w:line="240" w:lineRule="auto"/>
        <w:ind w:right="-284"/>
        <w:jc w:val="both"/>
        <w:rPr>
          <w:rFonts w:ascii="Times New Roman" w:eastAsia="Times New Roman" w:hAnsi="Times New Roman" w:cs="Times New Roman"/>
          <w:sz w:val="24"/>
          <w:szCs w:val="24"/>
          <w:lang w:eastAsia="x-none"/>
        </w:rPr>
      </w:pPr>
      <w:r w:rsidRPr="00564AF0">
        <w:rPr>
          <w:rFonts w:ascii="Times New Roman" w:eastAsia="Times New Roman" w:hAnsi="Times New Roman" w:cs="Times New Roman"/>
          <w:sz w:val="24"/>
          <w:szCs w:val="24"/>
          <w:lang w:eastAsia="x-none"/>
        </w:rPr>
        <w:t>Ukupni rashodi izvršeni su u iznosu od 877.487,04 EUR</w:t>
      </w:r>
      <w:r w:rsidRPr="00564AF0">
        <w:rPr>
          <w:rFonts w:ascii="Times New Roman" w:eastAsia="Times New Roman" w:hAnsi="Times New Roman" w:cs="Times New Roman"/>
          <w:b/>
          <w:sz w:val="24"/>
          <w:szCs w:val="24"/>
          <w:lang w:eastAsia="x-none"/>
        </w:rPr>
        <w:t>,</w:t>
      </w:r>
      <w:r w:rsidRPr="00564AF0">
        <w:rPr>
          <w:rFonts w:ascii="Times New Roman" w:eastAsia="Times New Roman" w:hAnsi="Times New Roman" w:cs="Times New Roman"/>
          <w:sz w:val="24"/>
          <w:szCs w:val="24"/>
          <w:lang w:eastAsia="x-none"/>
        </w:rPr>
        <w:t xml:space="preserve"> što je 9,90 % u odnosu na plan i razvrstani su kroz osam funkcija. </w:t>
      </w:r>
    </w:p>
    <w:p w14:paraId="672EE0DD" w14:textId="77777777" w:rsidR="005B504C" w:rsidRPr="00564AF0" w:rsidRDefault="005B504C" w:rsidP="005B504C">
      <w:pPr>
        <w:spacing w:after="0" w:line="240" w:lineRule="auto"/>
        <w:jc w:val="both"/>
        <w:rPr>
          <w:rFonts w:ascii="Times New Roman" w:eastAsia="Times New Roman" w:hAnsi="Times New Roman" w:cs="Times New Roman"/>
          <w:sz w:val="24"/>
          <w:szCs w:val="24"/>
        </w:rPr>
      </w:pPr>
    </w:p>
    <w:p w14:paraId="0C757E6A"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2.1.5. Račun zaduživanja</w:t>
      </w:r>
    </w:p>
    <w:p w14:paraId="127F733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Općina Stankovci u 2025. godini se nije zaduživala te nema primitaka u razredu 8, a Izdaci za financijsku imovinu i otplate zajmova u iznosu od 30.635,83 EUR za izvještajno razdoblje odnose se na ranija zaduženja Općine Stankovci. Izdaci u iznosu od 30.635,83 odnose se na otplatu  rata za financijski leasing za nabavu traktora s </w:t>
      </w:r>
      <w:proofErr w:type="spellStart"/>
      <w:r w:rsidRPr="00564AF0">
        <w:rPr>
          <w:rFonts w:ascii="Times New Roman" w:eastAsia="Times New Roman" w:hAnsi="Times New Roman" w:cs="Times New Roman"/>
          <w:sz w:val="24"/>
          <w:szCs w:val="24"/>
          <w:lang w:eastAsia="hr-HR"/>
        </w:rPr>
        <w:t>malčerom</w:t>
      </w:r>
      <w:proofErr w:type="spellEnd"/>
      <w:r w:rsidRPr="00564AF0">
        <w:rPr>
          <w:rFonts w:ascii="Times New Roman" w:eastAsia="Times New Roman" w:hAnsi="Times New Roman" w:cs="Times New Roman"/>
          <w:sz w:val="24"/>
          <w:szCs w:val="24"/>
          <w:lang w:eastAsia="hr-HR"/>
        </w:rPr>
        <w:t>, otplatu kredita Hrvatskoj poštanskoj banci i otplatu kredita Hrvatskoj banci za obnovu i razvitak.</w:t>
      </w:r>
    </w:p>
    <w:p w14:paraId="3E73BC21"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79050BD6"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 xml:space="preserve">          2.2.  Prikaz manjka odnosno viška općeg proračuna- Rezultat poslovanja Općine Stankovci :</w:t>
      </w:r>
    </w:p>
    <w:p w14:paraId="51A4066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 je proračunskom korisniku Dječjem vrtiću Stankovci u razdoblju od 01.01. do 30.06.2025. godine ukupno doznačila sredstva u iznosu od 155.031,38 EUR.</w:t>
      </w:r>
    </w:p>
    <w:p w14:paraId="1C9597F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 i proračunski korisnik Dječji vrtić Stankovci ostvarili su u izvještajnom razdoblju ukupno prihoda i primitak u iznosu od 1.138.647,45 EUR, te rashoda i izdataka u iznosu od 908.122,87 EUR.</w:t>
      </w:r>
    </w:p>
    <w:p w14:paraId="31F3F20A"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Razlika između ostvarenih konsolidiranih prihoda i rashoda je pozitivna i iznosi 230.524,58 EUR pa je s prenesenim manjkom prihoda iz 2024. godine u iznosu od 112.070,06 EUR ostvaren ukupan višak prihoda u iznosu od 118.454,52 EUR za izvještajno razdoblje.</w:t>
      </w:r>
    </w:p>
    <w:p w14:paraId="76994784"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715983A5"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121C31FA"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5EB5FFFC"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072A6149"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7FE2CEDC"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3B26C79B"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59C45E8C"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5D6C0782"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14690096"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561"/>
        <w:gridCol w:w="1562"/>
        <w:gridCol w:w="1421"/>
        <w:gridCol w:w="1402"/>
        <w:gridCol w:w="1562"/>
      </w:tblGrid>
      <w:tr w:rsidR="005B504C" w:rsidRPr="00564AF0" w14:paraId="7D08BAFB" w14:textId="77777777" w:rsidTr="00EF79F8">
        <w:trPr>
          <w:trHeight w:val="69"/>
        </w:trPr>
        <w:tc>
          <w:tcPr>
            <w:tcW w:w="1989" w:type="dxa"/>
            <w:tcBorders>
              <w:top w:val="single" w:sz="4" w:space="0" w:color="auto"/>
              <w:left w:val="single" w:sz="4" w:space="0" w:color="auto"/>
              <w:bottom w:val="single" w:sz="4" w:space="0" w:color="auto"/>
              <w:right w:val="single" w:sz="4" w:space="0" w:color="auto"/>
            </w:tcBorders>
          </w:tcPr>
          <w:p w14:paraId="1B4845B9"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3EA78BC5"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3CA9DBEF"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NAZIV</w:t>
            </w:r>
          </w:p>
          <w:p w14:paraId="5B6731B8"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20EB4E24"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tc>
        <w:tc>
          <w:tcPr>
            <w:tcW w:w="1562" w:type="dxa"/>
            <w:tcBorders>
              <w:top w:val="single" w:sz="4" w:space="0" w:color="auto"/>
              <w:left w:val="single" w:sz="4" w:space="0" w:color="auto"/>
              <w:bottom w:val="single" w:sz="4" w:space="0" w:color="auto"/>
              <w:right w:val="single" w:sz="4" w:space="0" w:color="auto"/>
            </w:tcBorders>
          </w:tcPr>
          <w:p w14:paraId="7E217CF0"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65C2F66D"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Ukupni prihodi i primici</w:t>
            </w:r>
          </w:p>
        </w:tc>
        <w:tc>
          <w:tcPr>
            <w:tcW w:w="1562" w:type="dxa"/>
            <w:tcBorders>
              <w:top w:val="single" w:sz="4" w:space="0" w:color="auto"/>
              <w:left w:val="single" w:sz="4" w:space="0" w:color="auto"/>
              <w:bottom w:val="single" w:sz="4" w:space="0" w:color="auto"/>
              <w:right w:val="single" w:sz="4" w:space="0" w:color="auto"/>
            </w:tcBorders>
          </w:tcPr>
          <w:p w14:paraId="03749B87"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2B7F3B0C"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 xml:space="preserve">Ukupni </w:t>
            </w:r>
          </w:p>
          <w:p w14:paraId="4B090D41"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Rashodi i izdaci</w:t>
            </w:r>
          </w:p>
          <w:p w14:paraId="354E64E9"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tc>
        <w:tc>
          <w:tcPr>
            <w:tcW w:w="1421" w:type="dxa"/>
            <w:tcBorders>
              <w:top w:val="single" w:sz="4" w:space="0" w:color="auto"/>
              <w:left w:val="single" w:sz="4" w:space="0" w:color="auto"/>
              <w:bottom w:val="single" w:sz="4" w:space="0" w:color="auto"/>
              <w:right w:val="single" w:sz="4" w:space="0" w:color="auto"/>
            </w:tcBorders>
          </w:tcPr>
          <w:p w14:paraId="1B820082"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655A481A"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Višak/manjak</w:t>
            </w:r>
          </w:p>
          <w:p w14:paraId="538CF538"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Prihoda i primitaka</w:t>
            </w:r>
          </w:p>
        </w:tc>
        <w:tc>
          <w:tcPr>
            <w:tcW w:w="1402" w:type="dxa"/>
            <w:tcBorders>
              <w:top w:val="single" w:sz="4" w:space="0" w:color="auto"/>
              <w:left w:val="single" w:sz="4" w:space="0" w:color="auto"/>
              <w:bottom w:val="single" w:sz="4" w:space="0" w:color="auto"/>
              <w:right w:val="single" w:sz="4" w:space="0" w:color="auto"/>
            </w:tcBorders>
          </w:tcPr>
          <w:p w14:paraId="61A85523"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p>
          <w:p w14:paraId="11D6F9DB"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Višak/</w:t>
            </w:r>
          </w:p>
          <w:p w14:paraId="7F3C0DBD"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 xml:space="preserve">manjak </w:t>
            </w:r>
          </w:p>
          <w:p w14:paraId="3DE7FAEE"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 xml:space="preserve">Prihoda </w:t>
            </w:r>
          </w:p>
          <w:p w14:paraId="07924C43"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preneseni</w:t>
            </w:r>
          </w:p>
        </w:tc>
        <w:tc>
          <w:tcPr>
            <w:tcW w:w="1562" w:type="dxa"/>
            <w:tcBorders>
              <w:top w:val="single" w:sz="4" w:space="0" w:color="auto"/>
              <w:left w:val="single" w:sz="4" w:space="0" w:color="auto"/>
              <w:bottom w:val="single" w:sz="4" w:space="0" w:color="auto"/>
              <w:right w:val="single" w:sz="4" w:space="0" w:color="auto"/>
            </w:tcBorders>
            <w:hideMark/>
          </w:tcPr>
          <w:p w14:paraId="12846AFA" w14:textId="77777777" w:rsidR="005B504C" w:rsidRPr="00564AF0" w:rsidRDefault="005B504C" w:rsidP="00EF79F8">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Višak/manjak prihoda i primitaka raspoloživ u sljedećem razdoblju</w:t>
            </w:r>
          </w:p>
        </w:tc>
      </w:tr>
      <w:tr w:rsidR="005B504C" w:rsidRPr="00564AF0" w14:paraId="462D3C85" w14:textId="77777777" w:rsidTr="00EF79F8">
        <w:trPr>
          <w:trHeight w:val="13"/>
        </w:trPr>
        <w:tc>
          <w:tcPr>
            <w:tcW w:w="1989" w:type="dxa"/>
            <w:tcBorders>
              <w:top w:val="single" w:sz="4" w:space="0" w:color="auto"/>
              <w:left w:val="single" w:sz="4" w:space="0" w:color="auto"/>
              <w:bottom w:val="single" w:sz="4" w:space="0" w:color="auto"/>
              <w:right w:val="single" w:sz="4" w:space="0" w:color="auto"/>
            </w:tcBorders>
          </w:tcPr>
          <w:p w14:paraId="52FA17EF"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p>
          <w:p w14:paraId="5F750344"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w:t>
            </w:r>
          </w:p>
        </w:tc>
        <w:tc>
          <w:tcPr>
            <w:tcW w:w="1562" w:type="dxa"/>
            <w:tcBorders>
              <w:top w:val="single" w:sz="4" w:space="0" w:color="auto"/>
              <w:left w:val="single" w:sz="4" w:space="0" w:color="auto"/>
              <w:bottom w:val="single" w:sz="4" w:space="0" w:color="auto"/>
              <w:right w:val="single" w:sz="4" w:space="0" w:color="auto"/>
            </w:tcBorders>
          </w:tcPr>
          <w:p w14:paraId="270B2092"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70ED44D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1.081.966,56</w:t>
            </w:r>
          </w:p>
        </w:tc>
        <w:tc>
          <w:tcPr>
            <w:tcW w:w="1562" w:type="dxa"/>
            <w:tcBorders>
              <w:top w:val="single" w:sz="4" w:space="0" w:color="auto"/>
              <w:left w:val="single" w:sz="4" w:space="0" w:color="auto"/>
              <w:bottom w:val="single" w:sz="4" w:space="0" w:color="auto"/>
              <w:right w:val="single" w:sz="4" w:space="0" w:color="auto"/>
            </w:tcBorders>
          </w:tcPr>
          <w:p w14:paraId="5977216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4A4A68A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850.214,88</w:t>
            </w:r>
          </w:p>
        </w:tc>
        <w:tc>
          <w:tcPr>
            <w:tcW w:w="1421" w:type="dxa"/>
            <w:tcBorders>
              <w:top w:val="single" w:sz="4" w:space="0" w:color="auto"/>
              <w:left w:val="single" w:sz="4" w:space="0" w:color="auto"/>
              <w:bottom w:val="single" w:sz="4" w:space="0" w:color="auto"/>
              <w:right w:val="single" w:sz="4" w:space="0" w:color="auto"/>
            </w:tcBorders>
          </w:tcPr>
          <w:p w14:paraId="239EAE62"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1994B0E8"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231.751,68</w:t>
            </w:r>
          </w:p>
        </w:tc>
        <w:tc>
          <w:tcPr>
            <w:tcW w:w="1402" w:type="dxa"/>
            <w:tcBorders>
              <w:top w:val="single" w:sz="4" w:space="0" w:color="auto"/>
              <w:left w:val="single" w:sz="4" w:space="0" w:color="auto"/>
              <w:bottom w:val="single" w:sz="4" w:space="0" w:color="auto"/>
              <w:right w:val="single" w:sz="4" w:space="0" w:color="auto"/>
            </w:tcBorders>
          </w:tcPr>
          <w:p w14:paraId="78537CCF"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35E80ACF"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-85.132,73</w:t>
            </w:r>
          </w:p>
        </w:tc>
        <w:tc>
          <w:tcPr>
            <w:tcW w:w="1562" w:type="dxa"/>
            <w:tcBorders>
              <w:top w:val="single" w:sz="4" w:space="0" w:color="auto"/>
              <w:left w:val="single" w:sz="4" w:space="0" w:color="auto"/>
              <w:bottom w:val="single" w:sz="4" w:space="0" w:color="auto"/>
              <w:right w:val="single" w:sz="4" w:space="0" w:color="auto"/>
            </w:tcBorders>
          </w:tcPr>
          <w:p w14:paraId="21F3798C"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148ABB3D"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146.618,95</w:t>
            </w:r>
          </w:p>
          <w:p w14:paraId="293DE2A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tc>
      </w:tr>
      <w:tr w:rsidR="005B504C" w:rsidRPr="00564AF0" w14:paraId="35F354CE" w14:textId="77777777" w:rsidTr="00EF79F8">
        <w:trPr>
          <w:trHeight w:val="1100"/>
        </w:trPr>
        <w:tc>
          <w:tcPr>
            <w:tcW w:w="1989" w:type="dxa"/>
            <w:tcBorders>
              <w:top w:val="single" w:sz="4" w:space="0" w:color="auto"/>
              <w:left w:val="single" w:sz="4" w:space="0" w:color="auto"/>
              <w:bottom w:val="single" w:sz="4" w:space="0" w:color="auto"/>
              <w:right w:val="single" w:sz="4" w:space="0" w:color="auto"/>
            </w:tcBorders>
          </w:tcPr>
          <w:p w14:paraId="50778CF6"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p>
          <w:p w14:paraId="1567A09F"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Dječji vrtić Stankovci</w:t>
            </w:r>
          </w:p>
        </w:tc>
        <w:tc>
          <w:tcPr>
            <w:tcW w:w="1562" w:type="dxa"/>
            <w:tcBorders>
              <w:top w:val="single" w:sz="4" w:space="0" w:color="auto"/>
              <w:left w:val="single" w:sz="4" w:space="0" w:color="auto"/>
              <w:bottom w:val="single" w:sz="4" w:space="0" w:color="auto"/>
              <w:right w:val="single" w:sz="4" w:space="0" w:color="auto"/>
            </w:tcBorders>
          </w:tcPr>
          <w:p w14:paraId="4389B2C7"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149C4CEB"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211.712,27</w:t>
            </w:r>
          </w:p>
        </w:tc>
        <w:tc>
          <w:tcPr>
            <w:tcW w:w="1562" w:type="dxa"/>
            <w:tcBorders>
              <w:top w:val="single" w:sz="4" w:space="0" w:color="auto"/>
              <w:left w:val="single" w:sz="4" w:space="0" w:color="auto"/>
              <w:bottom w:val="single" w:sz="4" w:space="0" w:color="auto"/>
              <w:right w:val="single" w:sz="4" w:space="0" w:color="auto"/>
            </w:tcBorders>
          </w:tcPr>
          <w:p w14:paraId="4B3F97E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61B46704"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212.939,37</w:t>
            </w:r>
          </w:p>
        </w:tc>
        <w:tc>
          <w:tcPr>
            <w:tcW w:w="1421" w:type="dxa"/>
            <w:tcBorders>
              <w:top w:val="single" w:sz="4" w:space="0" w:color="auto"/>
              <w:left w:val="single" w:sz="4" w:space="0" w:color="auto"/>
              <w:bottom w:val="single" w:sz="4" w:space="0" w:color="auto"/>
              <w:right w:val="single" w:sz="4" w:space="0" w:color="auto"/>
            </w:tcBorders>
          </w:tcPr>
          <w:p w14:paraId="60E0F152"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3096D412"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-1.227,10</w:t>
            </w:r>
          </w:p>
        </w:tc>
        <w:tc>
          <w:tcPr>
            <w:tcW w:w="1402" w:type="dxa"/>
            <w:tcBorders>
              <w:top w:val="single" w:sz="4" w:space="0" w:color="auto"/>
              <w:left w:val="single" w:sz="4" w:space="0" w:color="auto"/>
              <w:bottom w:val="single" w:sz="4" w:space="0" w:color="auto"/>
              <w:right w:val="single" w:sz="4" w:space="0" w:color="auto"/>
            </w:tcBorders>
          </w:tcPr>
          <w:p w14:paraId="255284F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69C4BE91"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-26.937,33</w:t>
            </w:r>
          </w:p>
        </w:tc>
        <w:tc>
          <w:tcPr>
            <w:tcW w:w="1562" w:type="dxa"/>
            <w:tcBorders>
              <w:top w:val="single" w:sz="4" w:space="0" w:color="auto"/>
              <w:left w:val="single" w:sz="4" w:space="0" w:color="auto"/>
              <w:bottom w:val="single" w:sz="4" w:space="0" w:color="auto"/>
              <w:right w:val="single" w:sz="4" w:space="0" w:color="auto"/>
            </w:tcBorders>
          </w:tcPr>
          <w:p w14:paraId="3BCFA6A7"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283936AD"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-28.164,43</w:t>
            </w:r>
          </w:p>
        </w:tc>
      </w:tr>
      <w:tr w:rsidR="005B504C" w:rsidRPr="00564AF0" w14:paraId="5CA695CE" w14:textId="77777777" w:rsidTr="00EF79F8">
        <w:trPr>
          <w:trHeight w:val="3"/>
        </w:trPr>
        <w:tc>
          <w:tcPr>
            <w:tcW w:w="1989" w:type="dxa"/>
            <w:tcBorders>
              <w:top w:val="single" w:sz="4" w:space="0" w:color="auto"/>
              <w:left w:val="single" w:sz="4" w:space="0" w:color="auto"/>
              <w:bottom w:val="single" w:sz="4" w:space="0" w:color="auto"/>
              <w:right w:val="single" w:sz="4" w:space="0" w:color="auto"/>
            </w:tcBorders>
          </w:tcPr>
          <w:p w14:paraId="53092107"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p>
          <w:p w14:paraId="2044DA3E" w14:textId="77777777" w:rsidR="005B504C" w:rsidRPr="00564AF0" w:rsidRDefault="005B504C" w:rsidP="00EF79F8">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UKUPNO</w:t>
            </w:r>
          </w:p>
        </w:tc>
        <w:tc>
          <w:tcPr>
            <w:tcW w:w="1562" w:type="dxa"/>
            <w:tcBorders>
              <w:top w:val="single" w:sz="4" w:space="0" w:color="auto"/>
              <w:left w:val="single" w:sz="4" w:space="0" w:color="auto"/>
              <w:bottom w:val="single" w:sz="4" w:space="0" w:color="auto"/>
              <w:right w:val="single" w:sz="4" w:space="0" w:color="auto"/>
            </w:tcBorders>
          </w:tcPr>
          <w:p w14:paraId="0C75480E"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0A59F82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1.293.678,83</w:t>
            </w:r>
          </w:p>
        </w:tc>
        <w:tc>
          <w:tcPr>
            <w:tcW w:w="1562" w:type="dxa"/>
            <w:tcBorders>
              <w:top w:val="single" w:sz="4" w:space="0" w:color="auto"/>
              <w:left w:val="single" w:sz="4" w:space="0" w:color="auto"/>
              <w:bottom w:val="single" w:sz="4" w:space="0" w:color="auto"/>
              <w:right w:val="single" w:sz="4" w:space="0" w:color="auto"/>
            </w:tcBorders>
          </w:tcPr>
          <w:p w14:paraId="389203C7"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54A7BCB0"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1.063.154,25</w:t>
            </w:r>
          </w:p>
        </w:tc>
        <w:tc>
          <w:tcPr>
            <w:tcW w:w="1421" w:type="dxa"/>
            <w:tcBorders>
              <w:top w:val="single" w:sz="4" w:space="0" w:color="auto"/>
              <w:left w:val="single" w:sz="4" w:space="0" w:color="auto"/>
              <w:bottom w:val="single" w:sz="4" w:space="0" w:color="auto"/>
              <w:right w:val="single" w:sz="4" w:space="0" w:color="auto"/>
            </w:tcBorders>
          </w:tcPr>
          <w:p w14:paraId="41FE8C25"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5D5349F8"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230.524,58</w:t>
            </w:r>
          </w:p>
        </w:tc>
        <w:tc>
          <w:tcPr>
            <w:tcW w:w="1402" w:type="dxa"/>
            <w:tcBorders>
              <w:top w:val="single" w:sz="4" w:space="0" w:color="auto"/>
              <w:left w:val="single" w:sz="4" w:space="0" w:color="auto"/>
              <w:bottom w:val="single" w:sz="4" w:space="0" w:color="auto"/>
              <w:right w:val="single" w:sz="4" w:space="0" w:color="auto"/>
            </w:tcBorders>
          </w:tcPr>
          <w:p w14:paraId="5F49A9D3"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2804F1B9"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-112.070,06</w:t>
            </w:r>
          </w:p>
        </w:tc>
        <w:tc>
          <w:tcPr>
            <w:tcW w:w="1562" w:type="dxa"/>
            <w:tcBorders>
              <w:top w:val="single" w:sz="4" w:space="0" w:color="auto"/>
              <w:left w:val="single" w:sz="4" w:space="0" w:color="auto"/>
              <w:bottom w:val="single" w:sz="4" w:space="0" w:color="auto"/>
              <w:right w:val="single" w:sz="4" w:space="0" w:color="auto"/>
            </w:tcBorders>
          </w:tcPr>
          <w:p w14:paraId="60BA1987"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p>
          <w:p w14:paraId="5E722948" w14:textId="77777777" w:rsidR="005B504C" w:rsidRPr="00564AF0" w:rsidRDefault="005B504C" w:rsidP="00EF79F8">
            <w:pPr>
              <w:spacing w:after="0" w:line="240" w:lineRule="auto"/>
              <w:jc w:val="right"/>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118.454,52</w:t>
            </w:r>
          </w:p>
        </w:tc>
      </w:tr>
    </w:tbl>
    <w:p w14:paraId="7DCDFA31" w14:textId="77777777" w:rsidR="005B504C" w:rsidRPr="00564AF0" w:rsidRDefault="005B504C" w:rsidP="005B504C">
      <w:pPr>
        <w:spacing w:after="0" w:line="240" w:lineRule="auto"/>
        <w:jc w:val="both"/>
        <w:rPr>
          <w:rFonts w:ascii="Times New Roman" w:eastAsia="Times New Roman" w:hAnsi="Times New Roman" w:cs="Times New Roman"/>
          <w:b/>
          <w:sz w:val="24"/>
          <w:szCs w:val="24"/>
        </w:rPr>
      </w:pPr>
    </w:p>
    <w:p w14:paraId="62041B6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Napomena: U tablici su navedeni prihodi i primici općine Stankovci i proračunskih korisnika bez izuzimanja stanja konta 367(kod proračuna) i 671 (kod proračunskog korisnika) u iznosu od 155.031,38 EUR koji se u konsolidaciji eliminiraju, a radi iskazivanja financijskog rezultata. </w:t>
      </w:r>
    </w:p>
    <w:p w14:paraId="529BB341"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kern w:val="2"/>
          <w:sz w:val="24"/>
          <w:szCs w:val="24"/>
          <w:lang w:eastAsia="ar-SA"/>
        </w:rPr>
      </w:pPr>
      <w:bookmarkStart w:id="6" w:name="_Toc143693719"/>
      <w:r w:rsidRPr="00564AF0">
        <w:rPr>
          <w:rFonts w:ascii="Times New Roman" w:eastAsia="Lucida Sans Unicode" w:hAnsi="Times New Roman" w:cs="Times New Roman"/>
          <w:kern w:val="2"/>
          <w:sz w:val="24"/>
          <w:szCs w:val="24"/>
          <w:lang w:eastAsia="ar-SA"/>
        </w:rPr>
        <w:t xml:space="preserve">U razdoblju izvještajnom razdoblju 2025. godine Općina Stankovci ostvarila je višak prihoda i primitaka nad rashodima i izdacima u iznosu od 231.751,68 EUR. Preneseni manjak prihoda i primitaka iz 2024. godine iznosi 85.132,73 EUR tako da ukupni višak prihoda i primitaka na dan 30.06.2025. godine iznosi </w:t>
      </w:r>
      <w:r w:rsidRPr="00564AF0">
        <w:rPr>
          <w:rFonts w:ascii="Times New Roman" w:eastAsia="Lucida Sans Unicode" w:hAnsi="Times New Roman" w:cs="Times New Roman"/>
          <w:bCs/>
          <w:kern w:val="2"/>
          <w:sz w:val="24"/>
          <w:szCs w:val="24"/>
          <w:lang w:eastAsia="ar-SA"/>
        </w:rPr>
        <w:t>146.618,95 EUR</w:t>
      </w:r>
      <w:r w:rsidRPr="00564AF0">
        <w:rPr>
          <w:rFonts w:ascii="Times New Roman" w:eastAsia="Lucida Sans Unicode" w:hAnsi="Times New Roman" w:cs="Times New Roman"/>
          <w:kern w:val="2"/>
          <w:sz w:val="24"/>
          <w:szCs w:val="24"/>
          <w:lang w:eastAsia="ar-SA"/>
        </w:rPr>
        <w:t>.</w:t>
      </w:r>
    </w:p>
    <w:p w14:paraId="3A389BFB"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kern w:val="2"/>
          <w:sz w:val="24"/>
          <w:szCs w:val="24"/>
          <w:lang w:eastAsia="ar-SA"/>
        </w:rPr>
      </w:pPr>
      <w:r w:rsidRPr="00564AF0">
        <w:rPr>
          <w:rFonts w:ascii="Times New Roman" w:eastAsia="Lucida Sans Unicode" w:hAnsi="Times New Roman" w:cs="Times New Roman"/>
          <w:kern w:val="2"/>
          <w:sz w:val="24"/>
          <w:szCs w:val="24"/>
          <w:lang w:eastAsia="ar-SA"/>
        </w:rPr>
        <w:t>Proračunski korisnik Dječji vrtić Stankovci u izvještajnom razdoblju 2025. g. ostvario je 1.227,10 EUR manjka, a preneseni manjak iz 2024. g. iznosi 26.937,33 EUR, tako da na dan 30.06.2025. godine ukupni manjak proračunskog korisnika iznosi 28.164,43 EUR.</w:t>
      </w:r>
    </w:p>
    <w:p w14:paraId="28C4BE15" w14:textId="77777777" w:rsidR="005B504C" w:rsidRPr="00564AF0" w:rsidRDefault="005B504C" w:rsidP="005B504C">
      <w:pPr>
        <w:widowControl w:val="0"/>
        <w:suppressAutoHyphens/>
        <w:spacing w:after="0" w:line="276" w:lineRule="auto"/>
        <w:jc w:val="both"/>
        <w:rPr>
          <w:rFonts w:ascii="Times New Roman" w:eastAsia="Lucida Sans Unicode" w:hAnsi="Times New Roman" w:cs="Times New Roman"/>
          <w:b/>
          <w:kern w:val="2"/>
          <w:sz w:val="24"/>
          <w:szCs w:val="24"/>
          <w:lang w:eastAsia="ar-SA"/>
        </w:rPr>
      </w:pPr>
    </w:p>
    <w:p w14:paraId="1EBCF390"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Promatrajući konsolidirani izvještaj za razdoblje 01.01. – 30.06.2025. g. odnosno Proračun Općine Stankovci  i proračunskog korisnika zajedno, ostvaren je višak prihoda i primitaka u iznosu od 230.524,58 EUR, a kada se tome doda manjak prihoda i primitaka iz 2024. godine u iznosu od 112.070,06 EUR, ukupni višak na dan 30.06.2025. g. iznosi 118.454,52 EUR.</w:t>
      </w:r>
    </w:p>
    <w:p w14:paraId="51D89D2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Višak prihoda nad rashodima i izdacima u izvještajnom razdoblju regulirat će se u drugoj polovici godine po namjenama za projekte za koja su dobivena sredstva, te za ostale rashode.</w:t>
      </w:r>
    </w:p>
    <w:bookmarkEnd w:id="6"/>
    <w:p w14:paraId="7E129438"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29CD367C" w14:textId="77777777" w:rsidR="005B504C" w:rsidRPr="00564AF0" w:rsidRDefault="005B504C" w:rsidP="005B504C">
      <w:pPr>
        <w:spacing w:after="0" w:line="240" w:lineRule="auto"/>
        <w:jc w:val="both"/>
        <w:rPr>
          <w:rFonts w:ascii="Times New Roman" w:eastAsia="Times New Roman" w:hAnsi="Times New Roman" w:cs="Times New Roman"/>
          <w:sz w:val="24"/>
          <w:szCs w:val="20"/>
          <w:lang w:eastAsia="hr-HR"/>
        </w:rPr>
      </w:pPr>
    </w:p>
    <w:p w14:paraId="40AFFC8D" w14:textId="77777777" w:rsidR="005B504C" w:rsidRPr="00564AF0" w:rsidRDefault="005B504C" w:rsidP="005B504C">
      <w:pPr>
        <w:numPr>
          <w:ilvl w:val="1"/>
          <w:numId w:val="6"/>
        </w:numPr>
        <w:spacing w:after="0" w:line="240" w:lineRule="auto"/>
        <w:contextualSpacing/>
        <w:jc w:val="both"/>
        <w:rPr>
          <w:rFonts w:ascii="Times New Roman" w:hAnsi="Times New Roman" w:cs="Times New Roman"/>
          <w:b/>
          <w:sz w:val="24"/>
          <w:szCs w:val="24"/>
        </w:rPr>
      </w:pPr>
      <w:r w:rsidRPr="00564AF0">
        <w:rPr>
          <w:rFonts w:ascii="Times New Roman" w:hAnsi="Times New Roman"/>
          <w:b/>
          <w:sz w:val="24"/>
          <w:szCs w:val="24"/>
        </w:rPr>
        <w:t xml:space="preserve">Izvještaj o obvezama, potraživanjima i stanje novčanih sredstava   </w:t>
      </w:r>
    </w:p>
    <w:p w14:paraId="3A788E55"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3DF915F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sz w:val="24"/>
          <w:szCs w:val="24"/>
          <w:lang w:eastAsia="hr-HR"/>
        </w:rPr>
        <w:t xml:space="preserve"> 2.3.1. Izvještaj o obvezama – </w:t>
      </w:r>
      <w:r w:rsidRPr="00564AF0">
        <w:rPr>
          <w:rFonts w:ascii="Times New Roman" w:eastAsia="Times New Roman" w:hAnsi="Times New Roman" w:cs="Times New Roman"/>
          <w:sz w:val="24"/>
          <w:szCs w:val="24"/>
          <w:lang w:eastAsia="hr-HR"/>
        </w:rPr>
        <w:t>Stanje obveza Općine Stankovci i proračunskog korisnika na dan 30.06.2025. godine iznosi  710.993,06 EUR od toga obveze općine Stankovci u iznosu od 675.914,36 EUR ( stanje dospjelih obveza je u iznosu od 79.474,62 EUR  a stanje nedospjelih obveza u iznosu od 596.439,74 EUR i obveze proračunskog korisnika u iznosu od 35.078,70 EUR ( stanje dospjelih obveza je u iznosu od 778,38 EUR  a stanje nedospjelih obveza u iznosu od 34.300,32 EUR.)</w:t>
      </w:r>
    </w:p>
    <w:p w14:paraId="17CB87D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7626C29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bCs/>
          <w:sz w:val="24"/>
          <w:szCs w:val="24"/>
          <w:lang w:eastAsia="hr-HR"/>
        </w:rPr>
        <w:t>2.3.2. Izvještaj o potraživanjima</w:t>
      </w:r>
      <w:r w:rsidRPr="00564AF0">
        <w:rPr>
          <w:rFonts w:ascii="Times New Roman" w:eastAsia="Times New Roman" w:hAnsi="Times New Roman" w:cs="Times New Roman"/>
          <w:sz w:val="24"/>
          <w:szCs w:val="24"/>
          <w:lang w:eastAsia="hr-HR"/>
        </w:rPr>
        <w:t>- Stanje potraživanja općine Stankovci i proračunskog korisnika na dan 30.06.2025. godine iznosi 515.223,15 EUR od toga potraživanja općine Stankovci su u iznosu od 499.521,13 EUR (potraživanja skupine 12, 16 i 17) a potraživanja proračunskog korisnika u iznosu od 15.702,02 EUR(potraživanja skupine 16).</w:t>
      </w:r>
    </w:p>
    <w:p w14:paraId="48039D8D"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DC018BE"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r w:rsidRPr="00564AF0">
        <w:rPr>
          <w:rFonts w:ascii="Times New Roman" w:eastAsia="Times New Roman" w:hAnsi="Times New Roman" w:cs="Times New Roman"/>
          <w:b/>
          <w:bCs/>
          <w:sz w:val="24"/>
          <w:szCs w:val="24"/>
          <w:lang w:eastAsia="hr-HR"/>
        </w:rPr>
        <w:lastRenderedPageBreak/>
        <w:t>2.3.3. Stanje novčanih sredstava</w:t>
      </w:r>
    </w:p>
    <w:p w14:paraId="5D8207CA"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Stanje žiro-računa i blagajne općine Stankovci na dan 01.01.2025. u iznosu od 94.080,39 EUR.</w:t>
      </w:r>
    </w:p>
    <w:p w14:paraId="6071B74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Stanje žiro-računa i blagajne općine Stankovci na dan 30.06.2025. u iznosu od 293.971,16 EUR.</w:t>
      </w:r>
    </w:p>
    <w:p w14:paraId="059047E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Stanje žiro-računa i blagajne Dječjeg vrtića Stankovci na dan 01.01.2025. u iznosu od 4.818,35 EUR.</w:t>
      </w:r>
    </w:p>
    <w:p w14:paraId="0B22419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Stanje žiro-računa i blagajne Dječjeg vrtića Stankovci na dan 30.06.2025. u iznosu od  6.021,69 EUR.</w:t>
      </w:r>
    </w:p>
    <w:p w14:paraId="3C3B99FF"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p>
    <w:p w14:paraId="558F9870" w14:textId="77777777" w:rsidR="005B504C" w:rsidRPr="00564AF0" w:rsidRDefault="005B504C" w:rsidP="005B504C">
      <w:pPr>
        <w:keepNext/>
        <w:keepLines/>
        <w:spacing w:before="160" w:after="80"/>
        <w:jc w:val="both"/>
        <w:outlineLvl w:val="1"/>
        <w:rPr>
          <w:rFonts w:ascii="Times New Roman" w:eastAsiaTheme="majorEastAsia" w:hAnsi="Times New Roman" w:cs="Times New Roman"/>
          <w:b/>
          <w:bCs/>
          <w:color w:val="2F5496" w:themeColor="accent1" w:themeShade="BF"/>
          <w:sz w:val="24"/>
          <w:szCs w:val="24"/>
        </w:rPr>
      </w:pPr>
      <w:r w:rsidRPr="00564AF0">
        <w:rPr>
          <w:rFonts w:ascii="Times New Roman" w:eastAsiaTheme="majorEastAsia" w:hAnsi="Times New Roman" w:cs="Times New Roman"/>
          <w:b/>
          <w:bCs/>
          <w:color w:val="2F5496" w:themeColor="accent1" w:themeShade="BF"/>
          <w:sz w:val="24"/>
          <w:szCs w:val="24"/>
        </w:rPr>
        <w:t>2.5. OBRAZLOŽENJE POSEBNOG DIJELA IZVJEŠTAJA O IZVRŠENJU PRORAČUNA</w:t>
      </w:r>
    </w:p>
    <w:p w14:paraId="00D7E180" w14:textId="77777777" w:rsidR="005B504C" w:rsidRPr="00564AF0" w:rsidRDefault="005B504C" w:rsidP="005B504C">
      <w:pPr>
        <w:spacing w:after="0" w:line="240" w:lineRule="auto"/>
        <w:ind w:left="900"/>
        <w:jc w:val="both"/>
        <w:rPr>
          <w:rFonts w:ascii="Times New Roman" w:eastAsia="Times New Roman" w:hAnsi="Times New Roman" w:cs="Times New Roman"/>
          <w:b/>
          <w:sz w:val="24"/>
          <w:szCs w:val="24"/>
          <w:lang w:eastAsia="hr-HR"/>
        </w:rPr>
      </w:pPr>
    </w:p>
    <w:p w14:paraId="74F292AF" w14:textId="77777777" w:rsidR="005B504C" w:rsidRPr="00564AF0" w:rsidRDefault="005B504C" w:rsidP="005B504C">
      <w:pPr>
        <w:spacing w:after="0" w:line="240" w:lineRule="auto"/>
        <w:ind w:left="900"/>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Posebni dio Proračuna</w:t>
      </w:r>
    </w:p>
    <w:p w14:paraId="18F243B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Ukupni rashodi raspoređeni su u 2 razdjela i u okviru glava to:</w:t>
      </w:r>
    </w:p>
    <w:p w14:paraId="211C26A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razdjel 001 Općinsko vijeće i općinski načelnik </w:t>
      </w:r>
    </w:p>
    <w:p w14:paraId="5002F150" w14:textId="77777777" w:rsidR="005B504C" w:rsidRPr="00564AF0" w:rsidRDefault="005B504C" w:rsidP="005B504C">
      <w:pPr>
        <w:numPr>
          <w:ilvl w:val="0"/>
          <w:numId w:val="7"/>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Glava 00101 Općinsko vijeće i općinski načelnik</w:t>
      </w:r>
    </w:p>
    <w:p w14:paraId="1BF0697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710A1D0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razdjel 002 Jedinstveni upravni odjel </w:t>
      </w:r>
    </w:p>
    <w:p w14:paraId="2C082428" w14:textId="77777777" w:rsidR="005B504C" w:rsidRPr="00564AF0" w:rsidRDefault="005B504C" w:rsidP="005B504C">
      <w:pPr>
        <w:numPr>
          <w:ilvl w:val="0"/>
          <w:numId w:val="8"/>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Glava 00201 Jedinstveni upravni odjel</w:t>
      </w:r>
    </w:p>
    <w:p w14:paraId="4F5FD631" w14:textId="77777777" w:rsidR="005B504C" w:rsidRPr="00564AF0" w:rsidRDefault="005B504C" w:rsidP="005B504C">
      <w:pPr>
        <w:numPr>
          <w:ilvl w:val="0"/>
          <w:numId w:val="8"/>
        </w:num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Glava 00202 Dječji vrtić Stankovci</w:t>
      </w:r>
    </w:p>
    <w:p w14:paraId="2AA8F077"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p>
    <w:p w14:paraId="2E1DD6D4"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Rashodi po programskoj klasifikaciji</w:t>
      </w:r>
    </w:p>
    <w:p w14:paraId="49C75570"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p>
    <w:p w14:paraId="7F257C08"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Razdjel 001</w:t>
      </w:r>
    </w:p>
    <w:p w14:paraId="5C1430A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Ukupni rashodi na nivou razdjela 001 -Općinsko vijeće i općinski načelnik planirani su u  iznosu od 162.214,00 EUR za cijelu godinu a ostvareni  za izvještajno razdoblje u iznosu od  83.987,63 EUR ili 51,78 % od ukupnog plana.</w:t>
      </w:r>
    </w:p>
    <w:p w14:paraId="0D9B1FF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1325B0B4"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1000 Redovna djelatnost Općinskog vijeća i općinskog načelnika</w:t>
      </w:r>
    </w:p>
    <w:p w14:paraId="27F8B3C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144.075,00 EUR a ostvaren u iznosu od 63.347,72 EUR.</w:t>
      </w:r>
    </w:p>
    <w:p w14:paraId="0B165AC0"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Kroz ovaj program prikazuje se djelovanje općinskog vijeća kao predstavničkog tijela u donošenju odluka i drugih općih akata, te općinskog načelnika kao nositelja izvršne vlasti. Općinski načelnik kao naredbodavac izvršenja proračuna općine poduzimati će sve aktivnosti u cilju praćenja i ostvarenja zakonskog trošenja proračuna te redovito izvještavati općinsko vijeće.</w:t>
      </w:r>
    </w:p>
    <w:p w14:paraId="73A42FB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7CC799FB"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1001 Političke stranke i izborni sustav</w:t>
      </w:r>
    </w:p>
    <w:p w14:paraId="106B2101"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lang w:eastAsia="hr-HR"/>
        </w:rPr>
        <w:t>Ovaj Program planiran je u iznosu od 18.139,00 EUR, a u izvještajnom razdoblju ostvaren u iznosu od 20.639,91 EUR. Cilj programa je razviti ravnopravno poticanje rada političkih i nezavisnih stranaka.</w:t>
      </w:r>
    </w:p>
    <w:p w14:paraId="78DDEFB6"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Razdjel 002</w:t>
      </w:r>
    </w:p>
    <w:p w14:paraId="75421CD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Ukupni rashodi na nivou razdjela 002 -Jedinstveni upravni odjel  planirani su u iznosu od 8.759.806,00 EUR  a  ostvareni su za izvještajno razdoblje u iznosu od 824.135,24 EUR  ili 9,41% od ukupnog plana.</w:t>
      </w:r>
    </w:p>
    <w:p w14:paraId="04594A8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708D28EE"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Glava 00201 Jedinstveni upravni odjel</w:t>
      </w:r>
    </w:p>
    <w:p w14:paraId="7268376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u w:val="single"/>
          <w:lang w:eastAsia="hr-HR"/>
        </w:rPr>
        <w:t>Program1002 Redovna djelatnost uprave</w:t>
      </w:r>
    </w:p>
    <w:p w14:paraId="23218D6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Program Redovna djelatnost uprave planiran je u iznosu od 519.036,00 EUR a ostvaren u izvještajnom razdoblju u iznosu od 162.661,83 EUR. Općinska uprava općine Stankovci putem </w:t>
      </w:r>
      <w:r w:rsidRPr="00564AF0">
        <w:rPr>
          <w:rFonts w:ascii="Times New Roman" w:eastAsia="Times New Roman" w:hAnsi="Times New Roman" w:cs="Times New Roman"/>
          <w:sz w:val="24"/>
          <w:szCs w:val="24"/>
          <w:lang w:eastAsia="hr-HR"/>
        </w:rPr>
        <w:lastRenderedPageBreak/>
        <w:t>svojih aktivnosti, usluga i proteka informacija nastoji uvijek biti dostupna građanima. Poboljšanjem računalne opreme i informatizacije općinske uprave, općinska uprava će biti još brže i kvalitetnije dostupna građanima u rješavanju njihovih problema.</w:t>
      </w:r>
    </w:p>
    <w:p w14:paraId="593BA54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60407958"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 xml:space="preserve">Program 1003 Održavanje i dogradnja poslovnih prostora i </w:t>
      </w:r>
      <w:proofErr w:type="spellStart"/>
      <w:r w:rsidRPr="00564AF0">
        <w:rPr>
          <w:rFonts w:ascii="Times New Roman" w:eastAsia="Times New Roman" w:hAnsi="Times New Roman" w:cs="Times New Roman"/>
          <w:sz w:val="24"/>
          <w:szCs w:val="24"/>
          <w:u w:val="single"/>
          <w:lang w:eastAsia="hr-HR"/>
        </w:rPr>
        <w:t>održ</w:t>
      </w:r>
      <w:proofErr w:type="spellEnd"/>
      <w:r w:rsidRPr="00564AF0">
        <w:rPr>
          <w:rFonts w:ascii="Times New Roman" w:eastAsia="Times New Roman" w:hAnsi="Times New Roman" w:cs="Times New Roman"/>
          <w:sz w:val="24"/>
          <w:szCs w:val="24"/>
          <w:u w:val="single"/>
          <w:lang w:eastAsia="hr-HR"/>
        </w:rPr>
        <w:t>. i nabava opreme</w:t>
      </w:r>
    </w:p>
    <w:p w14:paraId="247C1C0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28.070,00 EUR a ostvaren u izvještajnom razdoblju u iznosu od 4.571,52 EUR. Ovim programom namjeravaju se održavati općinske i druge poslovne prostorije kako bi se poboljšali uvjeti za rad.</w:t>
      </w:r>
    </w:p>
    <w:p w14:paraId="484C2A6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w:t>
      </w:r>
    </w:p>
    <w:p w14:paraId="2D04C1C3"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 xml:space="preserve">Program 1004 Poticanje razvoja gospodarstva </w:t>
      </w:r>
    </w:p>
    <w:p w14:paraId="2A8A1CB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716.132,00 a ostvaren u izvještajnom razdoblju u iznosu od 2.781,25 EUR. Cilj programa je ulaganje u gospodarstvo kroz projekte, projektnu dokumentaciju i kapitalne pomoći.</w:t>
      </w:r>
    </w:p>
    <w:p w14:paraId="0F7CB89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3EC2CC27"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1005 Održavanje i izgradnja objekata komunalne infrastrukture</w:t>
      </w:r>
    </w:p>
    <w:p w14:paraId="521ED6B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1.000,00 EUR  a ostvaren u izvještajnom razdoblju u iznosu od 187,34 EUR. Cilj programa je  održavanje objekata komunalne infrastrukture.</w:t>
      </w:r>
    </w:p>
    <w:p w14:paraId="041F656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381C1C3"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1006 Održavanje i izgradnja komunalne infrastrukture</w:t>
      </w:r>
    </w:p>
    <w:p w14:paraId="63F3292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3.166.471,00 EUR a ostvaren u izvještajnom razdoblju u iznosu od 99.258,15 EUR. Cilj programa je ulaganje u tekuće i investicijsko održavanje kao i izgradnju nove komunalne infrastrukture kako bi se time stanovništvu poboljšali uvjeti života.</w:t>
      </w:r>
    </w:p>
    <w:p w14:paraId="027EE32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58DC7601"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1007 Zaštita prirode i okoliša</w:t>
      </w:r>
    </w:p>
    <w:p w14:paraId="1CA7D85D"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Program zaštite prirode i okoliša planiran je u iznosu od 364.439,00 EUR a ostvaren u izvještajnom razdoblju u iznosu od 137.933,63 EUR za izvještajno razdoblje. Ovim programom želi se u što većoj mjeri zaštiti priroda i okoliš a samim time i  osigurati uvjeti za zdraviji život. Zaštita prirode i okoliša provela bi se kroz razne aktivnosti od odvoza otpada, nabave komunalne opreme do sanacije divljih odlagališta otpada, deratizacije i dezinsekcije, sadnje drvoreda, prilagodbe klimatskim promjenama.</w:t>
      </w:r>
    </w:p>
    <w:p w14:paraId="6E2423A6"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7B789C86"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1008 Kultura i kulturne manifestacije</w:t>
      </w:r>
    </w:p>
    <w:p w14:paraId="5D19BF6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216.656,00 EUR a ostvaren u izvještajnom razdoblju u iznosu od 3.125,00 EUR. Cilj programa je kroz djelatnosti kulturnih udruga i drugih organizacija u kulturi poticati i poboljšati kulturno i umjetničko stvaralaštvo na području općine te kroz razne projekte tradicijske kulture, glazbe folklora i sl. pridonijeti boljoj kulturi života.</w:t>
      </w:r>
    </w:p>
    <w:p w14:paraId="3FCFF26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27947261"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1010 Promicanje športa i financiranje športskih udruga</w:t>
      </w:r>
    </w:p>
    <w:p w14:paraId="04F4B5DA"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Ovaj program planiran je u iznosu od 171.500,00 EUR a ostvaren u izvještajnom razdoblju u iznosu od 12.500,00 EUR. </w:t>
      </w:r>
    </w:p>
    <w:p w14:paraId="3AF1320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Cilj programa je poticanje bavljenja sportom i sportskim aktivnostima  financiranjem raznih sportskih udruga na području općine te održavanjem sportskih igrališta također na području općine.</w:t>
      </w:r>
    </w:p>
    <w:p w14:paraId="52191B78"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p>
    <w:p w14:paraId="283FBE23"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1011 Program odgoja i obrazovanja</w:t>
      </w:r>
    </w:p>
    <w:p w14:paraId="306DFBA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Ovaj program planiran je u iznosu od 1.544.160,00 EUR a ostvaren u izvještajnom razdoblju u iznosu od 39.627,40 EUR. Kroz program odgoja i obrazovanja žele se poboljšati uvjeti odgoja i obrazovanja na području općine Stankovci proširenjem i izgradnjom  dječjeg vrtića, </w:t>
      </w:r>
      <w:r w:rsidRPr="00564AF0">
        <w:rPr>
          <w:rFonts w:ascii="Times New Roman" w:eastAsia="Times New Roman" w:hAnsi="Times New Roman" w:cs="Times New Roman"/>
          <w:sz w:val="24"/>
          <w:szCs w:val="24"/>
          <w:lang w:eastAsia="hr-HR"/>
        </w:rPr>
        <w:lastRenderedPageBreak/>
        <w:t>sufinanciranjem Bibliobusa, kroz donacije osnovnoj školi za poboljšanje uvjeta boravka djece u školi, sufinanciranjem prijevoza učenika srednjih škola.</w:t>
      </w:r>
    </w:p>
    <w:p w14:paraId="065B7B8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7E9E9F50"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1013 Socijalna skrb i novčane pomoći</w:t>
      </w:r>
    </w:p>
    <w:p w14:paraId="2652C5E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274.802,00 EUR a ostvaren u iznosu od 126.293,10 EUR u izvještajnom razdoblju. Osnovni cilj programa je pomoći obiteljima i kućanstvima te utvrditi i osigurati druge vrste pomoći, ovisno o stanju i oblicima socijalne ugroženosti stanovništva općine Stankovci. Unutar programa pomoći obiteljima i kućanstvima predviđa se povremena jednokratna novčana pomoć za obitelji koja u određenom trenutku u godini zapadnu u težu ekonomsku situaciju zbog malih prihoda, bolesti i dr.. Unutar ovoga Programa predviđene su i aktivnosti za stipendije, školarine i nagrade studentima, sufinanciranje školskih pomoćnih knjiga i pribora, pomoć djeci s poteškoćama u razvoju te aktivnost zapošljavanja žena kroz projekt Zaželi II.</w:t>
      </w:r>
    </w:p>
    <w:p w14:paraId="507E58D3"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1A227BCF"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1014 Poticajne mjere demografske obnove</w:t>
      </w:r>
    </w:p>
    <w:p w14:paraId="37F46FE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27.000,00 EUR a ostvaren u iznosu od 11.500,00 EUR u izvještajnom razdoblju. Davanjem novčane pomoći prilikom rođenja djeteta želi se omogućiti roditeljima da podmire troškove nabave opreme za novorođeno dijete te davanjem veće novčane pomoći za treće dijete želi se poticati roditelje na veći broj djece. Ovim pomoćima želi se poboljšati demografska slika općine Stankovci.</w:t>
      </w:r>
    </w:p>
    <w:p w14:paraId="37765B4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52992CAE"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1015 Humanitarna skrb kroz udruge građana</w:t>
      </w:r>
    </w:p>
    <w:p w14:paraId="5953E04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9.980,00 EUR a ostvaren u iznosu od 2.040,00 EUR u izvještajnom razdoblju. Ovim programom predviđeno je da se kroz aktivnosti poboljša rad i potrebe humanitarnih udruga, udruge slijepih i udruga proizašlih iz Domovinskog rata, udruge Dragovoljaca domovinskog rata Stankovci, udruga umirovljenika Stankovci i humanitarna djelatnost Crvenog križa.</w:t>
      </w:r>
    </w:p>
    <w:p w14:paraId="01D0188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2749BBE0"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1016 Protupožarna i civilna zaštita</w:t>
      </w:r>
    </w:p>
    <w:p w14:paraId="52B9492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1.228.660,00 EUR a ostvaren u iznosu od 8.666,65 EUR u izvještajnom razdoblju. Kroz ovaj program osiguravaju se sredstva za rad Dobrovoljnog vatrogasnog društva Stankovci, sredstva za civilnu zaštitu i donacija Gorskoj službi spašavanja, te gradnja Vatrogasnog doma.</w:t>
      </w:r>
    </w:p>
    <w:p w14:paraId="29377625"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p>
    <w:p w14:paraId="4FBC2648"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1017 Poslovanje raznih udruga</w:t>
      </w:r>
    </w:p>
    <w:p w14:paraId="001584E2"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3.000,00 EUR a ostvaren u iznosu od 50,00 EUR u izvještajnom razdoblju. Ovim programom predviđene su donacije za ostale udruge koje nisu posebno navedene a zatraže sredstva za posebne aktivnosti.</w:t>
      </w:r>
    </w:p>
    <w:p w14:paraId="549774B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51658D8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GLAVA 00202 DJEČJI VRTIĆ STANKOVCI</w:t>
      </w:r>
    </w:p>
    <w:p w14:paraId="3FF3AE5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02732256" w14:textId="77777777" w:rsidR="005B504C" w:rsidRPr="00564AF0" w:rsidRDefault="005B504C" w:rsidP="005B504C">
      <w:pPr>
        <w:spacing w:after="0" w:line="240" w:lineRule="auto"/>
        <w:jc w:val="both"/>
        <w:rPr>
          <w:rFonts w:ascii="Times New Roman" w:eastAsia="Times New Roman" w:hAnsi="Times New Roman" w:cs="Times New Roman"/>
          <w:sz w:val="24"/>
          <w:szCs w:val="24"/>
          <w:u w:val="single"/>
          <w:lang w:eastAsia="hr-HR"/>
        </w:rPr>
      </w:pPr>
      <w:r w:rsidRPr="00564AF0">
        <w:rPr>
          <w:rFonts w:ascii="Times New Roman" w:eastAsia="Times New Roman" w:hAnsi="Times New Roman" w:cs="Times New Roman"/>
          <w:sz w:val="24"/>
          <w:szCs w:val="24"/>
          <w:u w:val="single"/>
          <w:lang w:eastAsia="hr-HR"/>
        </w:rPr>
        <w:t>Program 1012 Predškolski odgoj- Dječji vrtić Stankovci</w:t>
      </w:r>
    </w:p>
    <w:p w14:paraId="15F8E69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Ovaj program planiran je u iznosu od 488.900,00 EUR a ostvaren u iznosu od 212.939,37 EUR u izvještajnom razdoblju. Dječji vrtić Stankovci je proračunski korisnik općine Stankovci. Općina većim dijelom financira sve troškove Dječjeg vrtića. Otvaranjem novog Dječjeg vrtića u travnju 2023. godine uveden je i jaslički program i upisan veći broj djece te su  povećani i rashodi po ovom programu, tako su ukupni rashodi u izvještajnom razdoblju u odnosu na prethodnu godinu ostvareni za 54,73% više.</w:t>
      </w:r>
    </w:p>
    <w:p w14:paraId="08B385FB" w14:textId="77777777" w:rsidR="005B504C" w:rsidRPr="00564AF0" w:rsidRDefault="005B504C" w:rsidP="005B504C">
      <w:pPr>
        <w:spacing w:after="0" w:line="240" w:lineRule="auto"/>
        <w:jc w:val="both"/>
        <w:rPr>
          <w:rFonts w:ascii="Times New Roman" w:eastAsia="Times New Roman" w:hAnsi="Times New Roman" w:cs="Times New Roman"/>
          <w:sz w:val="20"/>
          <w:szCs w:val="20"/>
          <w:lang w:eastAsia="hr-HR"/>
        </w:rPr>
      </w:pPr>
    </w:p>
    <w:p w14:paraId="6A27A51B" w14:textId="77777777" w:rsidR="005B504C" w:rsidRPr="00564AF0" w:rsidRDefault="005B504C" w:rsidP="005B504C">
      <w:pPr>
        <w:keepNext/>
        <w:keepLines/>
        <w:numPr>
          <w:ilvl w:val="0"/>
          <w:numId w:val="6"/>
        </w:numPr>
        <w:spacing w:before="240" w:after="0" w:line="276" w:lineRule="auto"/>
        <w:jc w:val="both"/>
        <w:outlineLvl w:val="0"/>
        <w:rPr>
          <w:rFonts w:ascii="Times New Roman" w:eastAsiaTheme="majorEastAsia" w:hAnsi="Times New Roman" w:cs="Times New Roman"/>
          <w:b/>
          <w:bCs/>
          <w:color w:val="2F5496" w:themeColor="accent1" w:themeShade="BF"/>
          <w:sz w:val="24"/>
          <w:szCs w:val="24"/>
        </w:rPr>
      </w:pPr>
      <w:r w:rsidRPr="00564AF0">
        <w:rPr>
          <w:rFonts w:ascii="Times New Roman" w:eastAsiaTheme="majorEastAsia" w:hAnsi="Times New Roman" w:cs="Times New Roman"/>
          <w:b/>
          <w:bCs/>
          <w:color w:val="2F5496" w:themeColor="accent1" w:themeShade="BF"/>
          <w:sz w:val="24"/>
          <w:szCs w:val="24"/>
        </w:rPr>
        <w:lastRenderedPageBreak/>
        <w:t xml:space="preserve"> POSEBNI IZVJEŠTAJI UZ POLUGODIŠNJI IZVJEŠTAJ O IZVRŠENJU PRORAČUNA</w:t>
      </w:r>
      <w:r w:rsidRPr="00564AF0">
        <w:rPr>
          <w:rFonts w:ascii="Times New Roman" w:eastAsiaTheme="majorEastAsia" w:hAnsi="Times New Roman" w:cs="Times New Roman"/>
          <w:b/>
          <w:color w:val="2F5496" w:themeColor="accent1" w:themeShade="BF"/>
          <w:sz w:val="24"/>
          <w:szCs w:val="24"/>
        </w:rPr>
        <w:t>OPĆINE STANKOVCI ZA RAZDOBLJE OD 01.01.-30.06.2025. GODINE</w:t>
      </w:r>
    </w:p>
    <w:p w14:paraId="0DF5DC1F"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2C0A468A"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sz w:val="24"/>
          <w:szCs w:val="24"/>
          <w:lang w:eastAsia="hr-HR"/>
        </w:rPr>
        <w:t>UVOD</w:t>
      </w:r>
      <w:r w:rsidRPr="00564AF0">
        <w:rPr>
          <w:rFonts w:ascii="Times New Roman" w:eastAsia="Times New Roman" w:hAnsi="Times New Roman" w:cs="Times New Roman"/>
          <w:sz w:val="24"/>
          <w:szCs w:val="24"/>
          <w:lang w:eastAsia="hr-HR"/>
        </w:rPr>
        <w:t xml:space="preserve">    </w:t>
      </w:r>
    </w:p>
    <w:p w14:paraId="2140D53B"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sz w:val="24"/>
          <w:szCs w:val="24"/>
          <w:lang w:eastAsia="hr-HR"/>
        </w:rPr>
        <w:t xml:space="preserve">  </w:t>
      </w:r>
    </w:p>
    <w:p w14:paraId="4F40FBA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Prema Zakonu o proračunu članku 76. i 80. (Narodne novine broj 144/21) i članku 23. Pravilnika o polugodišnjem i godišnjem izvještaju o izvršenju proračuna i financijskog plana (Narodne novine broj 85/23) Posebni izvještaji Polugodišnjeg izvještaja o izvršenju proračuna sastoji se od:</w:t>
      </w:r>
    </w:p>
    <w:p w14:paraId="0B02C02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Izvještaj o korištenju proračunske zalihe</w:t>
      </w:r>
    </w:p>
    <w:p w14:paraId="0392A8D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Izvještaja o zaduživanju na domaćem i stranom tržištu novca i kapitala</w:t>
      </w:r>
    </w:p>
    <w:p w14:paraId="2C64A9BC"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Izvještaj o danim jamstvima i plaćanjima po protestiranim jamstvima</w:t>
      </w:r>
    </w:p>
    <w:p w14:paraId="2CD05269"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EF65A10"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3.1. Izvještaj o korištenju proračunske zalihe u razdoblju od 01.01.-30.06.2025. godine</w:t>
      </w:r>
    </w:p>
    <w:p w14:paraId="5BEA026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b/>
          <w:sz w:val="24"/>
          <w:szCs w:val="24"/>
          <w:lang w:eastAsia="hr-HR"/>
        </w:rPr>
        <w:t xml:space="preserve">       </w:t>
      </w:r>
      <w:r w:rsidRPr="00564AF0">
        <w:rPr>
          <w:rFonts w:ascii="Times New Roman" w:eastAsia="Times New Roman" w:hAnsi="Times New Roman" w:cs="Times New Roman"/>
          <w:sz w:val="24"/>
          <w:szCs w:val="24"/>
          <w:lang w:eastAsia="hr-HR"/>
        </w:rPr>
        <w:t xml:space="preserve">     U razdoblju od 01.01.-30.06.2025. godine nisu korištena sredstva proračunske zalihe.</w:t>
      </w:r>
    </w:p>
    <w:p w14:paraId="3B6C485F"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44213B81"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r w:rsidRPr="00564AF0">
        <w:rPr>
          <w:rFonts w:ascii="Times New Roman" w:eastAsia="Times New Roman" w:hAnsi="Times New Roman" w:cs="Times New Roman"/>
          <w:b/>
          <w:sz w:val="24"/>
          <w:szCs w:val="24"/>
          <w:lang w:eastAsia="hr-HR"/>
        </w:rPr>
        <w:t>3.2. Izvještaj o zaduživanju na domaćem i stranom tržištu novca i kapitala u razdoblju od 01.01.-30.06.2025. godine</w:t>
      </w:r>
    </w:p>
    <w:p w14:paraId="49F49948" w14:textId="77777777" w:rsidR="005B504C" w:rsidRPr="00564AF0" w:rsidRDefault="005B504C" w:rsidP="005B504C">
      <w:pPr>
        <w:spacing w:after="0" w:line="240" w:lineRule="auto"/>
        <w:jc w:val="both"/>
        <w:rPr>
          <w:rFonts w:ascii="Times New Roman" w:eastAsia="Times New Roman" w:hAnsi="Times New Roman" w:cs="Times New Roman"/>
          <w:b/>
          <w:sz w:val="24"/>
          <w:szCs w:val="24"/>
          <w:lang w:eastAsia="hr-HR"/>
        </w:rPr>
      </w:pPr>
    </w:p>
    <w:p w14:paraId="47A93BB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 se u razdoblju od 01. siječnja do 30. lipnja 2025. godine nije zaduživala.</w:t>
      </w:r>
    </w:p>
    <w:p w14:paraId="4263DBA7"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Općina Stankovci se u prethodnim godinama zaduživala i to za:</w:t>
      </w:r>
    </w:p>
    <w:p w14:paraId="0BEE7428"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55EAD7E1"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Financijski leasing za nabavu traktora </w:t>
      </w:r>
      <w:proofErr w:type="spellStart"/>
      <w:r w:rsidRPr="00564AF0">
        <w:rPr>
          <w:rFonts w:ascii="Times New Roman" w:eastAsia="Times New Roman" w:hAnsi="Times New Roman" w:cs="Times New Roman"/>
          <w:sz w:val="24"/>
          <w:szCs w:val="24"/>
          <w:lang w:eastAsia="hr-HR"/>
        </w:rPr>
        <w:t>Lamborghini</w:t>
      </w:r>
      <w:proofErr w:type="spellEnd"/>
      <w:r w:rsidRPr="00564AF0">
        <w:rPr>
          <w:rFonts w:ascii="Times New Roman" w:eastAsia="Times New Roman" w:hAnsi="Times New Roman" w:cs="Times New Roman"/>
          <w:sz w:val="24"/>
          <w:szCs w:val="24"/>
          <w:lang w:eastAsia="hr-HR"/>
        </w:rPr>
        <w:t xml:space="preserve"> </w:t>
      </w:r>
      <w:proofErr w:type="spellStart"/>
      <w:r w:rsidRPr="00564AF0">
        <w:rPr>
          <w:rFonts w:ascii="Times New Roman" w:eastAsia="Times New Roman" w:hAnsi="Times New Roman" w:cs="Times New Roman"/>
          <w:sz w:val="24"/>
          <w:szCs w:val="24"/>
          <w:lang w:eastAsia="hr-HR"/>
        </w:rPr>
        <w:t>crono</w:t>
      </w:r>
      <w:proofErr w:type="spellEnd"/>
      <w:r w:rsidRPr="00564AF0">
        <w:rPr>
          <w:rFonts w:ascii="Times New Roman" w:eastAsia="Times New Roman" w:hAnsi="Times New Roman" w:cs="Times New Roman"/>
          <w:sz w:val="24"/>
          <w:szCs w:val="24"/>
          <w:lang w:eastAsia="hr-HR"/>
        </w:rPr>
        <w:t xml:space="preserve"> primljen je od Impuls leasinga d.o.o. u iznosu od 25.217,33 EUR (190.000,00 kuna). Financijski leasing otplatiti će se u 55 jednakih rata u iznosu od 253,74 EUR (1.911,84 kuna glavnica i kamate)) osim prve(1.) rate koja je iznosila 13.409,20 EUR (101.031,60 kuna). Početak prve rate dospio je 15.03.2022. a zadnje rate dospijeva 15.09.2026.godine.</w:t>
      </w:r>
    </w:p>
    <w:p w14:paraId="2D68B92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Financijski leasing za nabavu </w:t>
      </w:r>
      <w:proofErr w:type="spellStart"/>
      <w:r w:rsidRPr="00564AF0">
        <w:rPr>
          <w:rFonts w:ascii="Times New Roman" w:eastAsia="Times New Roman" w:hAnsi="Times New Roman" w:cs="Times New Roman"/>
          <w:sz w:val="24"/>
          <w:szCs w:val="24"/>
          <w:lang w:eastAsia="hr-HR"/>
        </w:rPr>
        <w:t>malčera</w:t>
      </w:r>
      <w:proofErr w:type="spellEnd"/>
      <w:r w:rsidRPr="00564AF0">
        <w:rPr>
          <w:rFonts w:ascii="Times New Roman" w:eastAsia="Times New Roman" w:hAnsi="Times New Roman" w:cs="Times New Roman"/>
          <w:sz w:val="24"/>
          <w:szCs w:val="24"/>
          <w:lang w:eastAsia="hr-HR"/>
        </w:rPr>
        <w:t xml:space="preserve"> za traktora </w:t>
      </w:r>
      <w:proofErr w:type="spellStart"/>
      <w:r w:rsidRPr="00564AF0">
        <w:rPr>
          <w:rFonts w:ascii="Times New Roman" w:eastAsia="Times New Roman" w:hAnsi="Times New Roman" w:cs="Times New Roman"/>
          <w:sz w:val="24"/>
          <w:szCs w:val="24"/>
          <w:lang w:eastAsia="hr-HR"/>
        </w:rPr>
        <w:t>Lamborghini</w:t>
      </w:r>
      <w:proofErr w:type="spellEnd"/>
      <w:r w:rsidRPr="00564AF0">
        <w:rPr>
          <w:rFonts w:ascii="Times New Roman" w:eastAsia="Times New Roman" w:hAnsi="Times New Roman" w:cs="Times New Roman"/>
          <w:sz w:val="24"/>
          <w:szCs w:val="24"/>
          <w:lang w:eastAsia="hr-HR"/>
        </w:rPr>
        <w:t xml:space="preserve"> </w:t>
      </w:r>
      <w:proofErr w:type="spellStart"/>
      <w:r w:rsidRPr="00564AF0">
        <w:rPr>
          <w:rFonts w:ascii="Times New Roman" w:eastAsia="Times New Roman" w:hAnsi="Times New Roman" w:cs="Times New Roman"/>
          <w:sz w:val="24"/>
          <w:szCs w:val="24"/>
          <w:lang w:eastAsia="hr-HR"/>
        </w:rPr>
        <w:t>crono</w:t>
      </w:r>
      <w:proofErr w:type="spellEnd"/>
      <w:r w:rsidRPr="00564AF0">
        <w:rPr>
          <w:rFonts w:ascii="Times New Roman" w:eastAsia="Times New Roman" w:hAnsi="Times New Roman" w:cs="Times New Roman"/>
          <w:sz w:val="24"/>
          <w:szCs w:val="24"/>
          <w:lang w:eastAsia="hr-HR"/>
        </w:rPr>
        <w:t xml:space="preserve"> primljen je od Impuls leasinga d.o.o. u iznosu od 7.963,37 EUR (60.000,00 kuna). Financijski leasing otplatiti će se u 84 jednake rate u iznosu od 142,42 EUR (862,07 kuna (glavnica i kamate)). Početak prve rate dospio je 15.03.2022. a zadnje rate  dospijeva 15.02.2029.godine. </w:t>
      </w:r>
    </w:p>
    <w:p w14:paraId="259465B6"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 Općina Stankovci se u 2021. godini dugoročno zadužila kod Hrvatske poštanske banke u iznosu od 265.445,62 EUR (2.000.000,00 kuna) na rok otplate od 10 (deset) godina u 120 jednakih mjesečnih rata u iznosu od 2.212,04 EUR (16.666,67 kuna ) glavnice. Uz glavnicu se otplaćuje i redovna kamata prema ugovoru o kreditu. Početak otplate (dospijeća ) prve rate je 30.04.2022. a završetak otplate zadnje rate je 31.03.2032. godine. </w:t>
      </w:r>
    </w:p>
    <w:p w14:paraId="490ECEB5"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 xml:space="preserve">-Općina Stankovci se u 2023. godini dugoročno zadužila kod Hrvatske banke za obnovu i razvitak u iznosu od 293.000,00 EUR na rok otplate od 9,5 (devet i pol) godina u 114 jednakih mjesečnih rata u iznosu od 2.570,18 EUR glavnice za modernizaciju javne rasvjete. Početak otplate (dospijeća) prve rate je 31.07.2024. a zadnje rate  je 31.12.2033. godine. </w:t>
      </w:r>
    </w:p>
    <w:p w14:paraId="581CDC8E"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66461584"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r w:rsidRPr="00564AF0">
        <w:rPr>
          <w:rFonts w:ascii="Times New Roman" w:eastAsia="Times New Roman" w:hAnsi="Times New Roman" w:cs="Times New Roman"/>
          <w:sz w:val="24"/>
          <w:szCs w:val="24"/>
          <w:lang w:eastAsia="hr-HR"/>
        </w:rPr>
        <w:t>Ukupna obveza općine Stankovci po dugoročnim kreditima i financijskom leasingu  na dan 30.06.2025. g. iznosi 449.464,94 EUR i u cijelosti je nedospjela.</w:t>
      </w:r>
    </w:p>
    <w:p w14:paraId="29B4524E"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p>
    <w:p w14:paraId="05C63CA7" w14:textId="77777777" w:rsidR="005B504C" w:rsidRPr="00564AF0" w:rsidRDefault="005B504C" w:rsidP="005B504C">
      <w:pPr>
        <w:spacing w:after="0" w:line="240" w:lineRule="auto"/>
        <w:jc w:val="both"/>
        <w:rPr>
          <w:rFonts w:ascii="Times New Roman" w:eastAsia="Times New Roman" w:hAnsi="Times New Roman" w:cs="Times New Roman"/>
          <w:b/>
          <w:bCs/>
          <w:sz w:val="20"/>
          <w:szCs w:val="20"/>
          <w:lang w:eastAsia="hr-HR"/>
        </w:rPr>
      </w:pPr>
    </w:p>
    <w:p w14:paraId="21117CA1" w14:textId="77777777" w:rsidR="005B504C" w:rsidRPr="00564AF0" w:rsidRDefault="005B504C" w:rsidP="005B504C">
      <w:pPr>
        <w:spacing w:after="0" w:line="240" w:lineRule="auto"/>
        <w:jc w:val="both"/>
        <w:rPr>
          <w:rFonts w:ascii="Times New Roman" w:eastAsia="Times New Roman" w:hAnsi="Times New Roman" w:cs="Times New Roman"/>
          <w:b/>
          <w:bCs/>
          <w:sz w:val="20"/>
          <w:szCs w:val="20"/>
          <w:lang w:eastAsia="hr-HR"/>
        </w:rPr>
      </w:pPr>
    </w:p>
    <w:p w14:paraId="36E6FB8A" w14:textId="77777777" w:rsidR="005B504C" w:rsidRPr="00564AF0" w:rsidRDefault="005B504C" w:rsidP="005B504C">
      <w:pPr>
        <w:spacing w:after="0" w:line="240" w:lineRule="auto"/>
        <w:jc w:val="both"/>
        <w:rPr>
          <w:rFonts w:ascii="Times New Roman" w:eastAsia="Times New Roman" w:hAnsi="Times New Roman" w:cs="Times New Roman"/>
          <w:b/>
          <w:bCs/>
          <w:sz w:val="20"/>
          <w:szCs w:val="20"/>
          <w:lang w:eastAsia="hr-HR"/>
        </w:rPr>
      </w:pPr>
    </w:p>
    <w:p w14:paraId="564CA8CF" w14:textId="77777777" w:rsidR="005B504C" w:rsidRPr="00564AF0" w:rsidRDefault="005B504C" w:rsidP="005B504C">
      <w:pPr>
        <w:spacing w:after="0" w:line="240" w:lineRule="auto"/>
        <w:jc w:val="both"/>
        <w:rPr>
          <w:rFonts w:ascii="Times New Roman" w:eastAsia="Times New Roman" w:hAnsi="Times New Roman" w:cs="Times New Roman"/>
          <w:b/>
          <w:bCs/>
          <w:sz w:val="20"/>
          <w:szCs w:val="20"/>
          <w:lang w:eastAsia="hr-HR"/>
        </w:rPr>
      </w:pPr>
    </w:p>
    <w:p w14:paraId="55F4F892" w14:textId="77777777" w:rsidR="005B504C" w:rsidRPr="00564AF0" w:rsidRDefault="005B504C" w:rsidP="005B504C">
      <w:pPr>
        <w:spacing w:after="0" w:line="240" w:lineRule="auto"/>
        <w:jc w:val="both"/>
        <w:rPr>
          <w:rFonts w:ascii="Times New Roman" w:eastAsia="Times New Roman" w:hAnsi="Times New Roman" w:cs="Times New Roman"/>
          <w:b/>
          <w:bCs/>
          <w:sz w:val="24"/>
          <w:szCs w:val="20"/>
          <w:lang w:eastAsia="hr-HR"/>
        </w:rPr>
      </w:pPr>
    </w:p>
    <w:p w14:paraId="31F0DE0B" w14:textId="77777777" w:rsidR="005B504C" w:rsidRPr="00564AF0" w:rsidRDefault="005B504C" w:rsidP="005B504C">
      <w:pPr>
        <w:spacing w:after="0" w:line="240" w:lineRule="auto"/>
        <w:jc w:val="center"/>
        <w:rPr>
          <w:rFonts w:ascii="Times New Roman" w:eastAsia="Times New Roman" w:hAnsi="Times New Roman" w:cs="Times New Roman"/>
          <w:b/>
          <w:bCs/>
          <w:sz w:val="24"/>
          <w:szCs w:val="20"/>
          <w:lang w:eastAsia="hr-HR"/>
        </w:rPr>
      </w:pPr>
      <w:r w:rsidRPr="00564AF0">
        <w:rPr>
          <w:rFonts w:ascii="Times New Roman" w:eastAsia="Times New Roman" w:hAnsi="Times New Roman" w:cs="Times New Roman"/>
          <w:b/>
          <w:bCs/>
          <w:sz w:val="24"/>
          <w:szCs w:val="20"/>
          <w:lang w:eastAsia="hr-HR"/>
        </w:rPr>
        <w:lastRenderedPageBreak/>
        <w:t>Članak 5.</w:t>
      </w:r>
    </w:p>
    <w:p w14:paraId="00832025" w14:textId="77777777" w:rsidR="005B504C" w:rsidRPr="00564AF0" w:rsidRDefault="005B504C" w:rsidP="005B504C">
      <w:pPr>
        <w:widowControl w:val="0"/>
        <w:tabs>
          <w:tab w:val="left" w:pos="90"/>
        </w:tabs>
        <w:autoSpaceDE w:val="0"/>
        <w:spacing w:before="15" w:after="0" w:line="240" w:lineRule="auto"/>
        <w:jc w:val="both"/>
        <w:rPr>
          <w:rFonts w:ascii="Times New Roman" w:eastAsia="Times New Roman" w:hAnsi="Times New Roman" w:cs="Times New Roman"/>
          <w:color w:val="000000"/>
          <w:sz w:val="24"/>
          <w:szCs w:val="24"/>
          <w:lang w:eastAsia="hr-HR"/>
        </w:rPr>
      </w:pPr>
      <w:r w:rsidRPr="00564AF0">
        <w:rPr>
          <w:rFonts w:ascii="Times New Roman" w:eastAsia="Times New Roman" w:hAnsi="Times New Roman" w:cs="Times New Roman"/>
          <w:color w:val="000000"/>
          <w:sz w:val="24"/>
          <w:szCs w:val="24"/>
          <w:lang w:eastAsia="hr-HR"/>
        </w:rPr>
        <w:t>Polugodišnji izvještaj o izvršenju proračuna Općine Stankovci za 2025. godinu stupa na snagu osmoga dana od dana objave u "Službenom glasniku općine Stankovci, a objavit će se i na službenoj stranici općine Stankovci.</w:t>
      </w:r>
    </w:p>
    <w:p w14:paraId="4174DE3E"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p>
    <w:p w14:paraId="3B7ED035" w14:textId="77777777" w:rsidR="005B504C" w:rsidRPr="00564AF0" w:rsidRDefault="005B504C" w:rsidP="005B504C">
      <w:pPr>
        <w:spacing w:after="0" w:line="240" w:lineRule="auto"/>
        <w:jc w:val="both"/>
        <w:rPr>
          <w:rFonts w:ascii="Times New Roman" w:eastAsia="Times New Roman" w:hAnsi="Times New Roman" w:cs="Times New Roman"/>
          <w:b/>
          <w:bCs/>
          <w:sz w:val="24"/>
          <w:szCs w:val="24"/>
          <w:lang w:eastAsia="hr-HR"/>
        </w:rPr>
      </w:pPr>
    </w:p>
    <w:p w14:paraId="0B0664D6" w14:textId="77777777" w:rsidR="005B504C" w:rsidRPr="00564AF0" w:rsidRDefault="005B504C" w:rsidP="005B504C">
      <w:pPr>
        <w:spacing w:after="0" w:line="240" w:lineRule="auto"/>
        <w:jc w:val="right"/>
        <w:rPr>
          <w:rFonts w:ascii="Times New Roman" w:eastAsia="Times New Roman" w:hAnsi="Times New Roman" w:cs="Times New Roman"/>
          <w:b/>
          <w:bCs/>
          <w:sz w:val="24"/>
          <w:szCs w:val="24"/>
          <w:lang w:eastAsia="hr-HR"/>
        </w:rPr>
      </w:pPr>
      <w:r w:rsidRPr="00564AF0">
        <w:rPr>
          <w:rFonts w:ascii="Times New Roman" w:eastAsia="Times New Roman" w:hAnsi="Times New Roman" w:cs="Times New Roman"/>
          <w:b/>
          <w:bCs/>
          <w:sz w:val="24"/>
          <w:szCs w:val="24"/>
          <w:lang w:eastAsia="hr-HR"/>
        </w:rPr>
        <w:t xml:space="preserve">        </w:t>
      </w:r>
      <w:r>
        <w:rPr>
          <w:rFonts w:ascii="Times New Roman" w:eastAsia="Times New Roman" w:hAnsi="Times New Roman" w:cs="Times New Roman"/>
          <w:b/>
          <w:bCs/>
          <w:sz w:val="24"/>
          <w:szCs w:val="24"/>
          <w:lang w:eastAsia="hr-HR"/>
        </w:rPr>
        <w:t xml:space="preserve">      </w:t>
      </w:r>
      <w:r w:rsidRPr="00564AF0">
        <w:rPr>
          <w:rFonts w:ascii="Times New Roman" w:eastAsia="Times New Roman" w:hAnsi="Times New Roman" w:cs="Times New Roman"/>
          <w:b/>
          <w:bCs/>
          <w:sz w:val="24"/>
          <w:szCs w:val="24"/>
          <w:lang w:eastAsia="hr-HR"/>
        </w:rPr>
        <w:t>P</w:t>
      </w:r>
      <w:r w:rsidRPr="00A65799">
        <w:rPr>
          <w:rFonts w:ascii="Times New Roman" w:eastAsia="Times New Roman" w:hAnsi="Times New Roman" w:cs="Times New Roman"/>
          <w:b/>
          <w:bCs/>
          <w:sz w:val="24"/>
          <w:szCs w:val="24"/>
          <w:lang w:eastAsia="hr-HR"/>
        </w:rPr>
        <w:t>otpredsjednik</w:t>
      </w:r>
      <w:r w:rsidRPr="00564AF0">
        <w:rPr>
          <w:rFonts w:ascii="Times New Roman" w:eastAsia="Times New Roman" w:hAnsi="Times New Roman" w:cs="Times New Roman"/>
          <w:b/>
          <w:bCs/>
          <w:sz w:val="24"/>
          <w:szCs w:val="24"/>
          <w:lang w:eastAsia="hr-HR"/>
        </w:rPr>
        <w:t xml:space="preserve"> Općinskog vijeća</w:t>
      </w:r>
      <w:r w:rsidRPr="00564AF0">
        <w:rPr>
          <w:rFonts w:ascii="Times New Roman" w:eastAsia="Times New Roman" w:hAnsi="Times New Roman" w:cs="Times New Roman"/>
          <w:b/>
          <w:bCs/>
          <w:sz w:val="24"/>
          <w:szCs w:val="24"/>
          <w:lang w:eastAsia="hr-HR"/>
        </w:rPr>
        <w:tab/>
      </w:r>
    </w:p>
    <w:p w14:paraId="0F572895" w14:textId="77777777" w:rsidR="005B504C" w:rsidRPr="00564AF0" w:rsidRDefault="005B504C" w:rsidP="005B504C">
      <w:pPr>
        <w:spacing w:after="0" w:line="240" w:lineRule="auto"/>
        <w:ind w:left="6372" w:firstLine="708"/>
        <w:jc w:val="right"/>
        <w:rPr>
          <w:rFonts w:ascii="Times New Roman" w:eastAsia="Times New Roman" w:hAnsi="Times New Roman" w:cs="Times New Roman"/>
          <w:b/>
          <w:bCs/>
          <w:sz w:val="24"/>
          <w:szCs w:val="24"/>
          <w:lang w:eastAsia="hr-HR"/>
        </w:rPr>
      </w:pPr>
    </w:p>
    <w:p w14:paraId="1DBC9082" w14:textId="77777777" w:rsidR="005B504C" w:rsidRPr="00564AF0" w:rsidRDefault="005B504C" w:rsidP="005B504C">
      <w:pPr>
        <w:spacing w:after="0" w:line="240" w:lineRule="auto"/>
        <w:jc w:val="right"/>
        <w:rPr>
          <w:rFonts w:ascii="Times New Roman" w:eastAsia="Times New Roman" w:hAnsi="Times New Roman" w:cs="Times New Roman"/>
          <w:b/>
          <w:bCs/>
          <w:kern w:val="2"/>
          <w:sz w:val="24"/>
          <w:szCs w:val="24"/>
          <w:lang w:eastAsia="hr-HR"/>
        </w:rPr>
      </w:pPr>
      <w:r w:rsidRPr="00564AF0">
        <w:rPr>
          <w:rFonts w:ascii="Times New Roman" w:eastAsia="Times New Roman" w:hAnsi="Times New Roman" w:cs="Times New Roman"/>
          <w:b/>
          <w:bCs/>
          <w:kern w:val="2"/>
          <w:sz w:val="24"/>
          <w:szCs w:val="24"/>
          <w:lang w:eastAsia="hr-HR"/>
        </w:rPr>
        <w:t xml:space="preserve">                                                                                                                            Mar</w:t>
      </w:r>
      <w:r w:rsidRPr="00A65799">
        <w:rPr>
          <w:rFonts w:ascii="Times New Roman" w:eastAsia="Times New Roman" w:hAnsi="Times New Roman" w:cs="Times New Roman"/>
          <w:b/>
          <w:bCs/>
          <w:kern w:val="2"/>
          <w:sz w:val="24"/>
          <w:szCs w:val="24"/>
          <w:lang w:eastAsia="hr-HR"/>
        </w:rPr>
        <w:t>ko Orlović</w:t>
      </w:r>
    </w:p>
    <w:p w14:paraId="66007D6D" w14:textId="77777777" w:rsidR="005B504C" w:rsidRPr="00564AF0" w:rsidRDefault="005B504C" w:rsidP="005B504C">
      <w:pPr>
        <w:spacing w:after="0" w:line="240" w:lineRule="auto"/>
        <w:jc w:val="right"/>
        <w:rPr>
          <w:rFonts w:ascii="Times New Roman" w:eastAsia="Times New Roman" w:hAnsi="Times New Roman" w:cs="Times New Roman"/>
          <w:sz w:val="24"/>
          <w:szCs w:val="24"/>
          <w:lang w:eastAsia="hr-HR"/>
        </w:rPr>
      </w:pPr>
    </w:p>
    <w:p w14:paraId="3BD8B343" w14:textId="77777777" w:rsidR="005B504C" w:rsidRPr="00564AF0" w:rsidRDefault="005B504C" w:rsidP="005B504C">
      <w:pPr>
        <w:spacing w:after="0" w:line="240" w:lineRule="auto"/>
        <w:jc w:val="right"/>
        <w:rPr>
          <w:rFonts w:ascii="Times New Roman" w:eastAsia="Times New Roman" w:hAnsi="Times New Roman" w:cs="Times New Roman"/>
          <w:b/>
          <w:bCs/>
          <w:color w:val="000000"/>
          <w:sz w:val="24"/>
          <w:szCs w:val="24"/>
          <w:lang w:eastAsia="hr-HR"/>
        </w:rPr>
      </w:pPr>
    </w:p>
    <w:p w14:paraId="0361E411" w14:textId="77777777" w:rsidR="005B504C" w:rsidRPr="00564AF0" w:rsidRDefault="005B504C" w:rsidP="005B504C">
      <w:pPr>
        <w:spacing w:after="0" w:line="240" w:lineRule="auto"/>
        <w:jc w:val="center"/>
        <w:rPr>
          <w:rFonts w:ascii="Times New Roman" w:eastAsia="Times New Roman" w:hAnsi="Times New Roman" w:cs="Times New Roman"/>
          <w:b/>
          <w:bCs/>
          <w:sz w:val="24"/>
          <w:szCs w:val="24"/>
          <w:lang w:eastAsia="hr-HR"/>
        </w:rPr>
      </w:pPr>
    </w:p>
    <w:p w14:paraId="5D7701AB" w14:textId="77777777" w:rsidR="005B504C" w:rsidRPr="00564AF0" w:rsidRDefault="005B504C" w:rsidP="005B504C">
      <w:pPr>
        <w:spacing w:after="0" w:line="240" w:lineRule="auto"/>
        <w:jc w:val="both"/>
        <w:rPr>
          <w:rFonts w:ascii="Times New Roman" w:eastAsia="Times New Roman" w:hAnsi="Times New Roman" w:cs="Times New Roman"/>
          <w:sz w:val="24"/>
          <w:szCs w:val="24"/>
          <w:lang w:eastAsia="hr-HR"/>
        </w:rPr>
      </w:pPr>
    </w:p>
    <w:p w14:paraId="3987DE61" w14:textId="77777777" w:rsidR="005B504C" w:rsidRDefault="005B504C" w:rsidP="005B504C"/>
    <w:p w14:paraId="040BD705" w14:textId="77777777" w:rsidR="00FE2241" w:rsidRDefault="00FE2241"/>
    <w:sectPr w:rsidR="00FE22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B3F29"/>
    <w:multiLevelType w:val="hybridMultilevel"/>
    <w:tmpl w:val="60F4FDB6"/>
    <w:lvl w:ilvl="0" w:tplc="EAAEB424">
      <w:start w:val="1"/>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40136D1F"/>
    <w:multiLevelType w:val="multilevel"/>
    <w:tmpl w:val="72AEE008"/>
    <w:lvl w:ilvl="0">
      <w:start w:val="1"/>
      <w:numFmt w:val="decimal"/>
      <w:lvlText w:val="%1."/>
      <w:lvlJc w:val="left"/>
      <w:pPr>
        <w:ind w:left="720" w:hanging="360"/>
      </w:pPr>
    </w:lvl>
    <w:lvl w:ilvl="1">
      <w:start w:val="4"/>
      <w:numFmt w:val="decimal"/>
      <w:isLgl/>
      <w:lvlText w:val="%1.%2."/>
      <w:lvlJc w:val="left"/>
      <w:pPr>
        <w:ind w:left="765" w:hanging="4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5D549B8"/>
    <w:multiLevelType w:val="hybridMultilevel"/>
    <w:tmpl w:val="0B06385A"/>
    <w:lvl w:ilvl="0" w:tplc="9ED6EFC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15:restartNumberingAfterBreak="0">
    <w:nsid w:val="655E12EC"/>
    <w:multiLevelType w:val="multilevel"/>
    <w:tmpl w:val="5604577A"/>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6BA73AAA"/>
    <w:multiLevelType w:val="multilevel"/>
    <w:tmpl w:val="86F84A46"/>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EAF6DF6"/>
    <w:multiLevelType w:val="hybridMultilevel"/>
    <w:tmpl w:val="491E7738"/>
    <w:lvl w:ilvl="0" w:tplc="E1249C64">
      <w:start w:val="1"/>
      <w:numFmt w:val="bullet"/>
      <w:lvlText w:val="-"/>
      <w:lvlJc w:val="left"/>
      <w:pPr>
        <w:ind w:left="1080"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7" w15:restartNumberingAfterBreak="0">
    <w:nsid w:val="7D9D46D4"/>
    <w:multiLevelType w:val="hybridMultilevel"/>
    <w:tmpl w:val="11F07D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16cid:durableId="15424774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20951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960173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92128577">
    <w:abstractNumId w:val="6"/>
  </w:num>
  <w:num w:numId="5" w16cid:durableId="44068790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6483179">
    <w:abstractNumId w:val="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4145763">
    <w:abstractNumId w:val="2"/>
  </w:num>
  <w:num w:numId="8" w16cid:durableId="163382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04C"/>
    <w:rsid w:val="003B4C45"/>
    <w:rsid w:val="005B504C"/>
    <w:rsid w:val="00B025E6"/>
    <w:rsid w:val="00FE22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A58D"/>
  <w15:chartTrackingRefBased/>
  <w15:docId w15:val="{EE63B0D7-0FB2-4C2C-A85C-03E91131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04C"/>
  </w:style>
  <w:style w:type="paragraph" w:styleId="Naslov1">
    <w:name w:val="heading 1"/>
    <w:basedOn w:val="Normal"/>
    <w:next w:val="Normal"/>
    <w:link w:val="Naslov1Char"/>
    <w:uiPriority w:val="9"/>
    <w:qFormat/>
    <w:rsid w:val="005B50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B50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B504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B504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B504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B504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B504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B504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B504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504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B504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B504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B504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B504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B504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B504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B504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B504C"/>
    <w:rPr>
      <w:rFonts w:eastAsiaTheme="majorEastAsia" w:cstheme="majorBidi"/>
      <w:color w:val="272727" w:themeColor="text1" w:themeTint="D8"/>
    </w:rPr>
  </w:style>
  <w:style w:type="paragraph" w:styleId="Naslov">
    <w:name w:val="Title"/>
    <w:basedOn w:val="Normal"/>
    <w:next w:val="Normal"/>
    <w:link w:val="NaslovChar"/>
    <w:uiPriority w:val="10"/>
    <w:qFormat/>
    <w:rsid w:val="005B50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B504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B504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B504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504C"/>
    <w:pPr>
      <w:spacing w:before="160"/>
      <w:jc w:val="center"/>
    </w:pPr>
    <w:rPr>
      <w:i/>
      <w:iCs/>
      <w:color w:val="404040" w:themeColor="text1" w:themeTint="BF"/>
    </w:rPr>
  </w:style>
  <w:style w:type="character" w:customStyle="1" w:styleId="CitatChar">
    <w:name w:val="Citat Char"/>
    <w:basedOn w:val="Zadanifontodlomka"/>
    <w:link w:val="Citat"/>
    <w:uiPriority w:val="29"/>
    <w:rsid w:val="005B504C"/>
    <w:rPr>
      <w:i/>
      <w:iCs/>
      <w:color w:val="404040" w:themeColor="text1" w:themeTint="BF"/>
    </w:rPr>
  </w:style>
  <w:style w:type="paragraph" w:styleId="Odlomakpopisa">
    <w:name w:val="List Paragraph"/>
    <w:basedOn w:val="Normal"/>
    <w:uiPriority w:val="34"/>
    <w:qFormat/>
    <w:rsid w:val="005B504C"/>
    <w:pPr>
      <w:ind w:left="720"/>
      <w:contextualSpacing/>
    </w:pPr>
  </w:style>
  <w:style w:type="character" w:styleId="Jakoisticanje">
    <w:name w:val="Intense Emphasis"/>
    <w:basedOn w:val="Zadanifontodlomka"/>
    <w:uiPriority w:val="21"/>
    <w:qFormat/>
    <w:rsid w:val="005B504C"/>
    <w:rPr>
      <w:i/>
      <w:iCs/>
      <w:color w:val="2F5496" w:themeColor="accent1" w:themeShade="BF"/>
    </w:rPr>
  </w:style>
  <w:style w:type="paragraph" w:styleId="Naglaencitat">
    <w:name w:val="Intense Quote"/>
    <w:basedOn w:val="Normal"/>
    <w:next w:val="Normal"/>
    <w:link w:val="NaglaencitatChar"/>
    <w:uiPriority w:val="30"/>
    <w:qFormat/>
    <w:rsid w:val="005B50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B504C"/>
    <w:rPr>
      <w:i/>
      <w:iCs/>
      <w:color w:val="2F5496" w:themeColor="accent1" w:themeShade="BF"/>
    </w:rPr>
  </w:style>
  <w:style w:type="character" w:styleId="Istaknutareferenca">
    <w:name w:val="Intense Reference"/>
    <w:basedOn w:val="Zadanifontodlomka"/>
    <w:uiPriority w:val="32"/>
    <w:qFormat/>
    <w:rsid w:val="005B504C"/>
    <w:rPr>
      <w:b/>
      <w:bCs/>
      <w:smallCaps/>
      <w:color w:val="2F5496" w:themeColor="accent1" w:themeShade="BF"/>
      <w:spacing w:val="5"/>
    </w:rPr>
  </w:style>
  <w:style w:type="numbering" w:customStyle="1" w:styleId="Bezpopisa1">
    <w:name w:val="Bez popisa1"/>
    <w:next w:val="Bezpopisa"/>
    <w:uiPriority w:val="99"/>
    <w:semiHidden/>
    <w:unhideWhenUsed/>
    <w:rsid w:val="005B504C"/>
  </w:style>
  <w:style w:type="character" w:styleId="Hiperveza">
    <w:name w:val="Hyperlink"/>
    <w:basedOn w:val="Zadanifontodlomka"/>
    <w:uiPriority w:val="99"/>
    <w:semiHidden/>
    <w:unhideWhenUsed/>
    <w:rsid w:val="005B504C"/>
    <w:rPr>
      <w:color w:val="0563C1"/>
      <w:u w:val="single"/>
    </w:rPr>
  </w:style>
  <w:style w:type="character" w:styleId="SlijeenaHiperveza">
    <w:name w:val="FollowedHyperlink"/>
    <w:basedOn w:val="Zadanifontodlomka"/>
    <w:uiPriority w:val="99"/>
    <w:semiHidden/>
    <w:unhideWhenUsed/>
    <w:rsid w:val="005B504C"/>
    <w:rPr>
      <w:color w:val="954F72" w:themeColor="followedHyperlink"/>
      <w:u w:val="single"/>
    </w:rPr>
  </w:style>
  <w:style w:type="paragraph" w:customStyle="1" w:styleId="msonormal0">
    <w:name w:val="msonormal"/>
    <w:basedOn w:val="Normal"/>
    <w:rsid w:val="005B504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adraj1">
    <w:name w:val="toc 1"/>
    <w:basedOn w:val="Normal"/>
    <w:next w:val="Normal"/>
    <w:autoRedefine/>
    <w:uiPriority w:val="39"/>
    <w:semiHidden/>
    <w:unhideWhenUsed/>
    <w:rsid w:val="005B504C"/>
    <w:pPr>
      <w:suppressAutoHyphens/>
      <w:autoSpaceDN w:val="0"/>
      <w:spacing w:after="100" w:line="240" w:lineRule="auto"/>
    </w:pPr>
    <w:rPr>
      <w:rFonts w:ascii="Times New Roman" w:eastAsia="Calibri" w:hAnsi="Times New Roman" w:cs="Times New Roman"/>
      <w:b/>
      <w:kern w:val="3"/>
      <w:sz w:val="20"/>
    </w:rPr>
  </w:style>
  <w:style w:type="paragraph" w:styleId="Sadraj2">
    <w:name w:val="toc 2"/>
    <w:basedOn w:val="Normal"/>
    <w:next w:val="Normal"/>
    <w:autoRedefine/>
    <w:uiPriority w:val="39"/>
    <w:semiHidden/>
    <w:unhideWhenUsed/>
    <w:rsid w:val="005B504C"/>
    <w:pPr>
      <w:suppressAutoHyphens/>
      <w:autoSpaceDN w:val="0"/>
      <w:spacing w:after="100" w:line="240" w:lineRule="auto"/>
      <w:ind w:left="220"/>
    </w:pPr>
    <w:rPr>
      <w:rFonts w:ascii="Times New Roman" w:eastAsia="Calibri" w:hAnsi="Times New Roman" w:cs="Times New Roman"/>
      <w:kern w:val="3"/>
      <w:sz w:val="20"/>
    </w:rPr>
  </w:style>
  <w:style w:type="paragraph" w:styleId="Sadraj3">
    <w:name w:val="toc 3"/>
    <w:basedOn w:val="Normal"/>
    <w:next w:val="Normal"/>
    <w:autoRedefine/>
    <w:uiPriority w:val="39"/>
    <w:semiHidden/>
    <w:unhideWhenUsed/>
    <w:rsid w:val="005B504C"/>
    <w:pPr>
      <w:suppressAutoHyphens/>
      <w:autoSpaceDN w:val="0"/>
      <w:spacing w:after="100" w:line="240" w:lineRule="auto"/>
      <w:ind w:left="440"/>
    </w:pPr>
    <w:rPr>
      <w:rFonts w:ascii="Times New Roman" w:eastAsia="Calibri" w:hAnsi="Times New Roman" w:cs="Times New Roman"/>
      <w:kern w:val="3"/>
      <w:sz w:val="20"/>
    </w:rPr>
  </w:style>
  <w:style w:type="paragraph" w:styleId="Sadraj4">
    <w:name w:val="toc 4"/>
    <w:basedOn w:val="Normal"/>
    <w:next w:val="Normal"/>
    <w:autoRedefine/>
    <w:uiPriority w:val="39"/>
    <w:semiHidden/>
    <w:unhideWhenUsed/>
    <w:rsid w:val="005B504C"/>
    <w:pPr>
      <w:spacing w:after="100" w:line="276" w:lineRule="auto"/>
      <w:ind w:left="600"/>
    </w:pPr>
    <w:rPr>
      <w:rFonts w:ascii="Times New Roman" w:hAnsi="Times New Roman"/>
      <w:sz w:val="20"/>
    </w:rPr>
  </w:style>
  <w:style w:type="paragraph" w:styleId="Zaglavlje">
    <w:name w:val="header"/>
    <w:basedOn w:val="Normal"/>
    <w:link w:val="ZaglavljeChar"/>
    <w:uiPriority w:val="99"/>
    <w:semiHidden/>
    <w:unhideWhenUsed/>
    <w:rsid w:val="005B504C"/>
    <w:pPr>
      <w:tabs>
        <w:tab w:val="center" w:pos="4536"/>
        <w:tab w:val="right" w:pos="9072"/>
      </w:tabs>
      <w:spacing w:after="0" w:line="240" w:lineRule="auto"/>
    </w:pPr>
    <w:rPr>
      <w:rFonts w:ascii="Times New Roman" w:hAnsi="Times New Roman"/>
      <w:sz w:val="20"/>
    </w:rPr>
  </w:style>
  <w:style w:type="character" w:customStyle="1" w:styleId="ZaglavljeChar">
    <w:name w:val="Zaglavlje Char"/>
    <w:basedOn w:val="Zadanifontodlomka"/>
    <w:link w:val="Zaglavlje"/>
    <w:uiPriority w:val="99"/>
    <w:semiHidden/>
    <w:rsid w:val="005B504C"/>
    <w:rPr>
      <w:rFonts w:ascii="Times New Roman" w:hAnsi="Times New Roman"/>
      <w:sz w:val="20"/>
    </w:rPr>
  </w:style>
  <w:style w:type="paragraph" w:styleId="Podnoje">
    <w:name w:val="footer"/>
    <w:basedOn w:val="Normal"/>
    <w:link w:val="PodnojeChar"/>
    <w:semiHidden/>
    <w:unhideWhenUsed/>
    <w:rsid w:val="005B504C"/>
    <w:pPr>
      <w:tabs>
        <w:tab w:val="center" w:pos="4536"/>
        <w:tab w:val="right" w:pos="9072"/>
      </w:tabs>
      <w:spacing w:after="0" w:line="240" w:lineRule="auto"/>
    </w:pPr>
    <w:rPr>
      <w:rFonts w:ascii="Times New Roman" w:hAnsi="Times New Roman"/>
      <w:sz w:val="20"/>
    </w:rPr>
  </w:style>
  <w:style w:type="character" w:customStyle="1" w:styleId="PodnojeChar">
    <w:name w:val="Podnožje Char"/>
    <w:basedOn w:val="Zadanifontodlomka"/>
    <w:link w:val="Podnoje"/>
    <w:semiHidden/>
    <w:rsid w:val="005B504C"/>
    <w:rPr>
      <w:rFonts w:ascii="Times New Roman" w:hAnsi="Times New Roman"/>
      <w:sz w:val="20"/>
    </w:rPr>
  </w:style>
  <w:style w:type="paragraph" w:styleId="Tijeloteksta">
    <w:name w:val="Body Text"/>
    <w:basedOn w:val="Normal"/>
    <w:link w:val="TijelotekstaChar"/>
    <w:semiHidden/>
    <w:unhideWhenUsed/>
    <w:rsid w:val="005B504C"/>
    <w:pPr>
      <w:spacing w:after="0" w:line="360" w:lineRule="auto"/>
      <w:jc w:val="both"/>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semiHidden/>
    <w:rsid w:val="005B504C"/>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5B504C"/>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5B504C"/>
    <w:rPr>
      <w:rFonts w:ascii="Tahoma" w:hAnsi="Tahoma" w:cs="Tahoma"/>
      <w:sz w:val="16"/>
      <w:szCs w:val="16"/>
    </w:rPr>
  </w:style>
  <w:style w:type="paragraph" w:styleId="Bezproreda">
    <w:name w:val="No Spacing"/>
    <w:uiPriority w:val="1"/>
    <w:qFormat/>
    <w:rsid w:val="005B504C"/>
    <w:pPr>
      <w:spacing w:after="0" w:line="240" w:lineRule="auto"/>
    </w:pPr>
    <w:rPr>
      <w:rFonts w:eastAsiaTheme="minorEastAsia"/>
      <w:lang w:eastAsia="hr-HR"/>
    </w:rPr>
  </w:style>
  <w:style w:type="paragraph" w:styleId="TOCNaslov">
    <w:name w:val="TOC Heading"/>
    <w:basedOn w:val="Naslov1"/>
    <w:next w:val="Normal"/>
    <w:uiPriority w:val="39"/>
    <w:semiHidden/>
    <w:unhideWhenUsed/>
    <w:qFormat/>
    <w:rsid w:val="005B504C"/>
    <w:pPr>
      <w:suppressAutoHyphens/>
      <w:autoSpaceDN w:val="0"/>
      <w:spacing w:before="240" w:after="0" w:line="240" w:lineRule="auto"/>
    </w:pPr>
    <w:rPr>
      <w:rFonts w:ascii="Calibri Light" w:eastAsia="Times New Roman" w:hAnsi="Calibri Light" w:cs="Times New Roman"/>
      <w:b/>
      <w:color w:val="2F5496"/>
      <w:sz w:val="24"/>
      <w:szCs w:val="32"/>
      <w:lang w:eastAsia="hr-HR"/>
    </w:rPr>
  </w:style>
  <w:style w:type="paragraph" w:customStyle="1" w:styleId="Default">
    <w:name w:val="Default"/>
    <w:rsid w:val="005B504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5B504C"/>
    <w:pPr>
      <w:widowControl w:val="0"/>
      <w:suppressAutoHyphens/>
      <w:spacing w:after="0" w:line="240" w:lineRule="auto"/>
    </w:pPr>
    <w:rPr>
      <w:rFonts w:ascii="Times New Roman" w:eastAsia="Lucida Sans Unicode" w:hAnsi="Times New Roman" w:cs="Tahoma"/>
      <w:kern w:val="2"/>
      <w:sz w:val="24"/>
      <w:szCs w:val="24"/>
      <w:lang w:eastAsia="ar-SA"/>
    </w:rPr>
  </w:style>
  <w:style w:type="table" w:styleId="Reetkatablice">
    <w:name w:val="Table Grid"/>
    <w:basedOn w:val="Obinatablica"/>
    <w:uiPriority w:val="59"/>
    <w:rsid w:val="005B50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areetkatablice">
    <w:name w:val="Grid Table Light"/>
    <w:basedOn w:val="Obinatablica"/>
    <w:uiPriority w:val="40"/>
    <w:rsid w:val="005B504C"/>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icapopisa3-isticanje6">
    <w:name w:val="List Table 3 Accent 6"/>
    <w:basedOn w:val="Obinatablica"/>
    <w:uiPriority w:val="48"/>
    <w:rsid w:val="005B504C"/>
    <w:pPr>
      <w:spacing w:after="0" w:line="240" w:lineRule="auto"/>
    </w:p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17455</Words>
  <Characters>99496</Characters>
  <Application>Microsoft Office Word</Application>
  <DocSecurity>0</DocSecurity>
  <Lines>829</Lines>
  <Paragraphs>233</Paragraphs>
  <ScaleCrop>false</ScaleCrop>
  <Company/>
  <LinksUpToDate>false</LinksUpToDate>
  <CharactersWithSpaces>116718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Stankovci</dc:creator>
  <cp:keywords/>
  <dc:description/>
  <cp:lastModifiedBy>Opcina Stankovci</cp:lastModifiedBy>
  <cp:revision>1</cp:revision>
  <dcterms:created xsi:type="dcterms:W3CDTF">2025-10-03T07:37:00Z</dcterms:created>
  <dcterms:modified xsi:type="dcterms:W3CDTF">2025-10-03T07:37:00Z</dcterms:modified>
</cp:coreProperties>
</file>